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7855" w14:textId="0ABF0B59" w:rsidR="00700C61" w:rsidRDefault="00700C61" w:rsidP="00CB14CE">
      <w:pPr>
        <w:ind w:left="1440" w:right="432"/>
        <w:jc w:val="center"/>
        <w:rPr>
          <w:color w:val="000000" w:themeColor="text1"/>
          <w:highlight w:val="yellow"/>
        </w:rPr>
      </w:pPr>
      <w:r>
        <w:rPr>
          <w:color w:val="000000" w:themeColor="text1"/>
          <w:highlight w:val="yellow"/>
        </w:rPr>
        <w:t>SAMPLE SUPPORT LETTER</w:t>
      </w:r>
    </w:p>
    <w:p w14:paraId="5E231B77" w14:textId="741CC624" w:rsidR="00700C61" w:rsidRDefault="00700C61" w:rsidP="00CB14CE">
      <w:pPr>
        <w:ind w:left="1440" w:right="432"/>
        <w:jc w:val="center"/>
        <w:rPr>
          <w:color w:val="000000" w:themeColor="text1"/>
          <w:highlight w:val="yellow"/>
        </w:rPr>
      </w:pPr>
      <w:r>
        <w:rPr>
          <w:color w:val="000000" w:themeColor="text1"/>
          <w:highlight w:val="yellow"/>
        </w:rPr>
        <w:t>Submit through Legislative Portal</w:t>
      </w:r>
    </w:p>
    <w:p w14:paraId="0EEA39BC" w14:textId="00299BE6" w:rsidR="00700C61" w:rsidRDefault="00700C61" w:rsidP="00CB14CE">
      <w:pPr>
        <w:ind w:left="1440" w:right="432"/>
        <w:jc w:val="center"/>
        <w:rPr>
          <w:color w:val="000000" w:themeColor="text1"/>
          <w:highlight w:val="yellow"/>
        </w:rPr>
      </w:pPr>
      <w:r>
        <w:rPr>
          <w:color w:val="000000" w:themeColor="text1"/>
          <w:highlight w:val="yellow"/>
        </w:rPr>
        <w:t>And t</w:t>
      </w:r>
      <w:r w:rsidR="00CB14CE">
        <w:rPr>
          <w:color w:val="000000" w:themeColor="text1"/>
          <w:highlight w:val="yellow"/>
        </w:rPr>
        <w:t xml:space="preserve">o </w:t>
      </w:r>
      <w:r w:rsidR="008066C0">
        <w:rPr>
          <w:color w:val="000000" w:themeColor="text1"/>
          <w:highlight w:val="yellow"/>
        </w:rPr>
        <w:t>Domonique.Jones@asm.ca.gov</w:t>
      </w:r>
    </w:p>
    <w:p w14:paraId="3A61B763" w14:textId="77777777" w:rsidR="00700C61" w:rsidRDefault="00700C61" w:rsidP="00CB14CE">
      <w:pPr>
        <w:ind w:left="1440" w:right="432"/>
        <w:jc w:val="both"/>
        <w:rPr>
          <w:color w:val="000000" w:themeColor="text1"/>
          <w:highlight w:val="yellow"/>
        </w:rPr>
      </w:pPr>
    </w:p>
    <w:p w14:paraId="273BBA13" w14:textId="77777777" w:rsidR="00700C61" w:rsidRDefault="00700C61" w:rsidP="00CB14CE">
      <w:pPr>
        <w:ind w:left="1440" w:right="432" w:firstLine="360"/>
        <w:jc w:val="both"/>
        <w:rPr>
          <w:color w:val="000000" w:themeColor="text1"/>
          <w:highlight w:val="yellow"/>
        </w:rPr>
      </w:pPr>
    </w:p>
    <w:p w14:paraId="3C66FCA2" w14:textId="50DC1C6F" w:rsidR="00700C61" w:rsidRPr="001B081F" w:rsidRDefault="00700C61" w:rsidP="00CB14CE">
      <w:pPr>
        <w:ind w:left="7920" w:right="432" w:firstLine="720"/>
        <w:jc w:val="both"/>
        <w:rPr>
          <w:color w:val="000000" w:themeColor="text1"/>
        </w:rPr>
      </w:pPr>
      <w:r w:rsidRPr="00700C61">
        <w:rPr>
          <w:color w:val="000000" w:themeColor="text1"/>
          <w:highlight w:val="yellow"/>
        </w:rPr>
        <w:t>DATE</w:t>
      </w:r>
    </w:p>
    <w:p w14:paraId="55F6B382" w14:textId="77777777" w:rsidR="00700C61" w:rsidRPr="001B081F" w:rsidRDefault="00700C61" w:rsidP="00CB14CE">
      <w:pPr>
        <w:ind w:left="1440" w:right="432"/>
        <w:jc w:val="both"/>
        <w:rPr>
          <w:color w:val="000000" w:themeColor="text1"/>
        </w:rPr>
      </w:pPr>
    </w:p>
    <w:p w14:paraId="4BF8A597" w14:textId="77777777" w:rsidR="008066C0" w:rsidRPr="00643F19" w:rsidRDefault="008066C0" w:rsidP="008066C0">
      <w:pPr>
        <w:ind w:left="1440"/>
      </w:pPr>
      <w:proofErr w:type="spellStart"/>
      <w:r w:rsidRPr="00643F19">
        <w:t>Assemblymember</w:t>
      </w:r>
      <w:proofErr w:type="spellEnd"/>
      <w:r w:rsidRPr="00643F19">
        <w:t xml:space="preserve"> Tim Grayson, Chair</w:t>
      </w:r>
    </w:p>
    <w:p w14:paraId="1CF5767D" w14:textId="77777777" w:rsidR="008066C0" w:rsidRPr="00643F19" w:rsidRDefault="008066C0" w:rsidP="008066C0">
      <w:pPr>
        <w:ind w:left="1440"/>
      </w:pPr>
      <w:r w:rsidRPr="00643F19">
        <w:t>Assembly Committee on Banking and Finance</w:t>
      </w:r>
      <w:r w:rsidRPr="00643F19">
        <w:tab/>
      </w:r>
      <w:r w:rsidRPr="00643F19">
        <w:tab/>
      </w:r>
    </w:p>
    <w:p w14:paraId="0FCF4AB7" w14:textId="77777777" w:rsidR="008066C0" w:rsidRPr="00643F19" w:rsidRDefault="008066C0" w:rsidP="008066C0">
      <w:pPr>
        <w:ind w:left="1440"/>
      </w:pPr>
      <w:r w:rsidRPr="00643F19">
        <w:t>State Capitol, Rm. 6031</w:t>
      </w:r>
    </w:p>
    <w:p w14:paraId="1E7215E4" w14:textId="574E8425" w:rsidR="008066C0" w:rsidRPr="00643F19" w:rsidRDefault="008066C0" w:rsidP="008066C0">
      <w:pPr>
        <w:ind w:left="1440"/>
      </w:pPr>
      <w:r w:rsidRPr="00643F19">
        <w:t>Sacramento, CA 9</w:t>
      </w:r>
      <w:r>
        <w:t>5</w:t>
      </w:r>
      <w:r w:rsidRPr="00643F19">
        <w:t>814</w:t>
      </w:r>
    </w:p>
    <w:p w14:paraId="31F3EAC8" w14:textId="77777777" w:rsidR="00CB14CE" w:rsidRPr="00CE2651" w:rsidRDefault="00CB14CE" w:rsidP="00CB14CE">
      <w:pPr>
        <w:ind w:left="1440" w:right="432"/>
        <w:jc w:val="both"/>
      </w:pPr>
    </w:p>
    <w:p w14:paraId="7582CAAD" w14:textId="32EEF58A" w:rsidR="00CB14CE" w:rsidRPr="00CB14CE" w:rsidRDefault="00CB14CE" w:rsidP="00CB14CE">
      <w:pPr>
        <w:ind w:left="1440" w:right="432"/>
        <w:jc w:val="both"/>
        <w:rPr>
          <w:b/>
          <w:bCs/>
        </w:rPr>
      </w:pPr>
      <w:r w:rsidRPr="00CB14CE">
        <w:rPr>
          <w:b/>
          <w:bCs/>
        </w:rPr>
        <w:t xml:space="preserve">RE: Support – </w:t>
      </w:r>
      <w:r w:rsidR="008066C0">
        <w:rPr>
          <w:b/>
          <w:bCs/>
        </w:rPr>
        <w:t>AB 430</w:t>
      </w:r>
      <w:r w:rsidRPr="00CB14CE">
        <w:rPr>
          <w:b/>
          <w:bCs/>
        </w:rPr>
        <w:t xml:space="preserve"> (</w:t>
      </w:r>
      <w:r w:rsidR="008066C0">
        <w:rPr>
          <w:b/>
          <w:bCs/>
        </w:rPr>
        <w:t>Grayson</w:t>
      </w:r>
      <w:r w:rsidRPr="00CB14CE">
        <w:rPr>
          <w:b/>
          <w:bCs/>
        </w:rPr>
        <w:t xml:space="preserve">): </w:t>
      </w:r>
      <w:r w:rsidR="008066C0" w:rsidRPr="00643F19">
        <w:rPr>
          <w:b/>
        </w:rPr>
        <w:t>Debt Collection: Identity Theft</w:t>
      </w:r>
    </w:p>
    <w:p w14:paraId="4E4361C1" w14:textId="77777777" w:rsidR="00CB14CE" w:rsidRPr="00CE2651" w:rsidRDefault="00CB14CE" w:rsidP="00CB14CE">
      <w:pPr>
        <w:ind w:left="1440" w:right="432"/>
        <w:jc w:val="both"/>
      </w:pPr>
    </w:p>
    <w:p w14:paraId="3C07E4EE" w14:textId="77777777" w:rsidR="00CB14CE" w:rsidRPr="00CE2651" w:rsidRDefault="00CB14CE" w:rsidP="00CB14CE">
      <w:pPr>
        <w:ind w:left="1440" w:right="432"/>
        <w:jc w:val="both"/>
      </w:pPr>
    </w:p>
    <w:p w14:paraId="1233ACFB" w14:textId="77777777" w:rsidR="008066C0" w:rsidRPr="00643F19" w:rsidRDefault="008066C0" w:rsidP="008066C0">
      <w:pPr>
        <w:pStyle w:val="NoSpacing"/>
        <w:ind w:left="1440"/>
        <w:rPr>
          <w:rFonts w:ascii="Times New Roman" w:eastAsiaTheme="minorEastAsia" w:hAnsi="Times New Roman"/>
          <w:sz w:val="24"/>
          <w:szCs w:val="24"/>
        </w:rPr>
      </w:pPr>
      <w:r w:rsidRPr="00643F19">
        <w:rPr>
          <w:rFonts w:ascii="Times New Roman" w:eastAsiaTheme="minorEastAsia" w:hAnsi="Times New Roman"/>
          <w:sz w:val="24"/>
          <w:szCs w:val="24"/>
        </w:rPr>
        <w:t xml:space="preserve">Dear </w:t>
      </w:r>
      <w:proofErr w:type="spellStart"/>
      <w:r w:rsidRPr="00643F19">
        <w:rPr>
          <w:rFonts w:ascii="Times New Roman" w:eastAsiaTheme="minorEastAsia" w:hAnsi="Times New Roman"/>
          <w:sz w:val="24"/>
          <w:szCs w:val="24"/>
        </w:rPr>
        <w:t>Assemblymember</w:t>
      </w:r>
      <w:proofErr w:type="spellEnd"/>
      <w:r w:rsidRPr="00643F19">
        <w:rPr>
          <w:rFonts w:ascii="Times New Roman" w:eastAsiaTheme="minorEastAsia" w:hAnsi="Times New Roman"/>
          <w:sz w:val="24"/>
          <w:szCs w:val="24"/>
        </w:rPr>
        <w:t xml:space="preserve"> </w:t>
      </w:r>
      <w:r>
        <w:rPr>
          <w:rFonts w:ascii="Times New Roman" w:eastAsiaTheme="minorEastAsia" w:hAnsi="Times New Roman"/>
          <w:sz w:val="24"/>
          <w:szCs w:val="24"/>
        </w:rPr>
        <w:t>Grayson:</w:t>
      </w:r>
      <w:r w:rsidRPr="00643F19">
        <w:rPr>
          <w:rFonts w:ascii="Times New Roman" w:eastAsiaTheme="minorEastAsia" w:hAnsi="Times New Roman"/>
          <w:sz w:val="24"/>
          <w:szCs w:val="24"/>
        </w:rPr>
        <w:t xml:space="preserve"> </w:t>
      </w:r>
    </w:p>
    <w:p w14:paraId="3EBCCBD4" w14:textId="77777777" w:rsidR="00CB14CE" w:rsidRPr="00CE2651" w:rsidRDefault="00CB14CE" w:rsidP="00CB14CE">
      <w:pPr>
        <w:pStyle w:val="NoSpacing"/>
        <w:spacing w:line="276" w:lineRule="auto"/>
        <w:ind w:left="1440" w:right="432"/>
        <w:jc w:val="both"/>
        <w:rPr>
          <w:rFonts w:ascii="Times New Roman" w:eastAsiaTheme="minorEastAsia" w:hAnsi="Times New Roman"/>
          <w:sz w:val="24"/>
          <w:szCs w:val="24"/>
        </w:rPr>
      </w:pPr>
    </w:p>
    <w:p w14:paraId="6BE460C6" w14:textId="0F9A6F19" w:rsidR="00CB14CE" w:rsidRPr="00CE2651" w:rsidRDefault="00CB14CE" w:rsidP="00CB14CE">
      <w:pPr>
        <w:ind w:left="1440" w:right="432"/>
        <w:jc w:val="both"/>
      </w:pPr>
      <w:r w:rsidRPr="00700C61">
        <w:rPr>
          <w:highlight w:val="yellow"/>
        </w:rPr>
        <w:t>YOUR ORGANIZATION</w:t>
      </w:r>
      <w:r w:rsidRPr="001B081F">
        <w:t xml:space="preserve"> </w:t>
      </w:r>
      <w:r>
        <w:t xml:space="preserve">supports </w:t>
      </w:r>
      <w:r w:rsidR="008066C0" w:rsidRPr="00643F19">
        <w:rPr>
          <w:rFonts w:eastAsiaTheme="minorEastAsia"/>
        </w:rPr>
        <w:t>AB 430, which would require creditors to accept the Federal Trade Commission’s Identity Theft Report as evidence of identity theft.</w:t>
      </w:r>
    </w:p>
    <w:p w14:paraId="33618730" w14:textId="77777777" w:rsidR="00CB14CE" w:rsidRPr="00CE2651" w:rsidRDefault="00CB14CE" w:rsidP="00CB14CE">
      <w:pPr>
        <w:spacing w:line="259" w:lineRule="auto"/>
        <w:ind w:left="1440" w:right="432"/>
        <w:jc w:val="both"/>
      </w:pPr>
    </w:p>
    <w:p w14:paraId="0F4663BF" w14:textId="77777777" w:rsidR="00CB14CE" w:rsidRPr="001B081F" w:rsidRDefault="00CB14CE" w:rsidP="00CB14CE">
      <w:pPr>
        <w:ind w:left="1440" w:right="432"/>
        <w:jc w:val="both"/>
      </w:pPr>
      <w:r w:rsidRPr="00700C61">
        <w:rPr>
          <w:highlight w:val="yellow"/>
        </w:rPr>
        <w:t>INSERT INFORMATION ABOUT YOUR ORGANIZATION AND REASON FOR SUPPORTING THE BILL.</w:t>
      </w:r>
    </w:p>
    <w:p w14:paraId="7B1A40A7" w14:textId="77777777" w:rsidR="00CB14CE" w:rsidRPr="00CE2651" w:rsidRDefault="00CB14CE" w:rsidP="00CB14CE">
      <w:pPr>
        <w:spacing w:line="259" w:lineRule="auto"/>
        <w:ind w:left="1440" w:right="432"/>
        <w:jc w:val="both"/>
      </w:pPr>
      <w:r w:rsidRPr="00CE2651">
        <w:t xml:space="preserve"> </w:t>
      </w:r>
    </w:p>
    <w:p w14:paraId="36C9B30F" w14:textId="3F4170E6" w:rsidR="008066C0" w:rsidRDefault="008066C0" w:rsidP="008066C0">
      <w:pPr>
        <w:ind w:left="1440"/>
        <w:rPr>
          <w:color w:val="000000"/>
          <w:sz w:val="18"/>
          <w:szCs w:val="18"/>
          <w:shd w:val="clear" w:color="auto" w:fill="FFFFFF"/>
        </w:rPr>
      </w:pPr>
      <w:r w:rsidRPr="00643F19">
        <w:rPr>
          <w:color w:val="000000"/>
        </w:rPr>
        <w:t>As Californians continue to struggle in the COVID-related recession, it is increasingly clear that f</w:t>
      </w:r>
      <w:r w:rsidRPr="00643F19">
        <w:rPr>
          <w:color w:val="000000"/>
          <w:shd w:val="clear" w:color="auto" w:fill="FFFFFF"/>
        </w:rPr>
        <w:t>inancial insecurity is a leading obstacle to safety for survivors of intimate partner abuse and elder abuse.  Coerced and fraudulent</w:t>
      </w:r>
      <w:r>
        <w:rPr>
          <w:color w:val="000000"/>
          <w:shd w:val="clear" w:color="auto" w:fill="FFFFFF"/>
        </w:rPr>
        <w:t xml:space="preserve"> </w:t>
      </w:r>
      <w:r w:rsidRPr="00643F19">
        <w:rPr>
          <w:color w:val="000000"/>
          <w:shd w:val="clear" w:color="auto" w:fill="FFFFFF"/>
        </w:rPr>
        <w:t>debt is a widespread problem (52% of survivors report experiencing it</w:t>
      </w:r>
      <w:r>
        <w:rPr>
          <w:color w:val="000000"/>
          <w:shd w:val="clear" w:color="auto" w:fill="FFFFFF"/>
        </w:rPr>
        <w:t xml:space="preserve">) </w:t>
      </w:r>
      <w:r w:rsidRPr="00643F19">
        <w:rPr>
          <w:color w:val="000000"/>
          <w:shd w:val="clear" w:color="auto" w:fill="FFFFFF"/>
        </w:rPr>
        <w:t>and these debts are significant</w:t>
      </w:r>
      <w:r>
        <w:rPr>
          <w:color w:val="000000"/>
          <w:shd w:val="clear" w:color="auto" w:fill="FFFFFF"/>
        </w:rPr>
        <w:t xml:space="preserve">.  A </w:t>
      </w:r>
      <w:r w:rsidRPr="00643F19">
        <w:rPr>
          <w:color w:val="000000"/>
          <w:shd w:val="clear" w:color="auto" w:fill="FFFFFF"/>
        </w:rPr>
        <w:t>harm-doer incurs an average of $15,936 of debt in a survivor’s name without their knowledge or consent each year and at least 42% of survivors experience damaged credit as a result of these debts.</w:t>
      </w:r>
      <w:r>
        <w:rPr>
          <w:color w:val="000000"/>
          <w:shd w:val="clear" w:color="auto" w:fill="FFFFFF"/>
        </w:rPr>
        <w:t xml:space="preserve"> </w:t>
      </w:r>
    </w:p>
    <w:p w14:paraId="2824C4AD" w14:textId="77777777" w:rsidR="008066C0" w:rsidRDefault="008066C0" w:rsidP="008066C0">
      <w:pPr>
        <w:ind w:left="1440"/>
        <w:rPr>
          <w:color w:val="000000"/>
          <w:sz w:val="18"/>
          <w:szCs w:val="18"/>
          <w:shd w:val="clear" w:color="auto" w:fill="FFFFFF"/>
        </w:rPr>
      </w:pPr>
    </w:p>
    <w:p w14:paraId="521CAE2E" w14:textId="77777777" w:rsidR="008066C0" w:rsidRDefault="008066C0" w:rsidP="008066C0">
      <w:pPr>
        <w:ind w:left="1440"/>
        <w:rPr>
          <w:color w:val="000000"/>
          <w:shd w:val="clear" w:color="auto" w:fill="FFFFFF"/>
        </w:rPr>
      </w:pPr>
      <w:r w:rsidRPr="00643F19">
        <w:rPr>
          <w:color w:val="000000"/>
        </w:rPr>
        <w:t xml:space="preserve">Despite increased personal efforts and access to protective measures, identity theft continues to be a particularly difficult problem for vulnerable groups. Creditors and collectors require extensive documentation of identity theft, which consumers often do not have. Considering that identity theft happens more and more frequently online and in ways where a consumer is unable to obtain physical evidence, and that police departments are not always willing to accept a report of identity theft, the FTC Identity Theft </w:t>
      </w:r>
      <w:r>
        <w:rPr>
          <w:color w:val="000000"/>
        </w:rPr>
        <w:t xml:space="preserve">Report </w:t>
      </w:r>
      <w:r w:rsidRPr="00643F19">
        <w:rPr>
          <w:color w:val="000000"/>
        </w:rPr>
        <w:t>can be a particularly powerful tool.</w:t>
      </w:r>
    </w:p>
    <w:p w14:paraId="5981D41B" w14:textId="77777777" w:rsidR="008066C0" w:rsidRDefault="008066C0" w:rsidP="008066C0">
      <w:pPr>
        <w:ind w:left="1440"/>
        <w:rPr>
          <w:color w:val="000000"/>
          <w:shd w:val="clear" w:color="auto" w:fill="FFFFFF"/>
        </w:rPr>
      </w:pPr>
    </w:p>
    <w:p w14:paraId="2C1D4DDC" w14:textId="315308B5" w:rsidR="008066C0" w:rsidRPr="008066C0" w:rsidRDefault="008066C0" w:rsidP="008066C0">
      <w:pPr>
        <w:ind w:left="1440"/>
        <w:rPr>
          <w:color w:val="000000"/>
          <w:shd w:val="clear" w:color="auto" w:fill="FFFFFF"/>
        </w:rPr>
      </w:pPr>
      <w:r>
        <w:rPr>
          <w:color w:val="000000"/>
        </w:rPr>
        <w:t>AB 430</w:t>
      </w:r>
      <w:r w:rsidRPr="00D31F02">
        <w:rPr>
          <w:color w:val="000000"/>
        </w:rPr>
        <w:t xml:space="preserve"> bill would make it mandatory for creditors/debt collectors/debt buyers to accept the FTC Identity Theft Report as sufficient for making a claim of identity theft related to a particular debt.</w:t>
      </w:r>
      <w:r>
        <w:rPr>
          <w:color w:val="000000"/>
        </w:rPr>
        <w:t xml:space="preserve"> </w:t>
      </w:r>
      <w:r w:rsidRPr="00643F19">
        <w:rPr>
          <w:color w:val="000000"/>
        </w:rPr>
        <w:t xml:space="preserve">The Identity Theft </w:t>
      </w:r>
      <w:r>
        <w:rPr>
          <w:color w:val="000000"/>
        </w:rPr>
        <w:t xml:space="preserve">Report </w:t>
      </w:r>
      <w:r w:rsidRPr="00643F19">
        <w:rPr>
          <w:color w:val="000000"/>
        </w:rPr>
        <w:t xml:space="preserve">is signed under penalty of perjury, and arguably is more comprehensive and thorough than a police report or the Identity Theft report form that the creditor/collector usually requests the consumer complete. </w:t>
      </w:r>
    </w:p>
    <w:p w14:paraId="7B40C2AA" w14:textId="77777777" w:rsidR="008066C0" w:rsidRDefault="008066C0" w:rsidP="008066C0">
      <w:pPr>
        <w:ind w:left="1440"/>
        <w:rPr>
          <w:color w:val="000000"/>
        </w:rPr>
      </w:pPr>
    </w:p>
    <w:p w14:paraId="7E78FA7A" w14:textId="77777777" w:rsidR="008066C0" w:rsidRDefault="008066C0" w:rsidP="008066C0">
      <w:pPr>
        <w:ind w:left="1440"/>
        <w:rPr>
          <w:color w:val="000000"/>
        </w:rPr>
      </w:pPr>
      <w:r>
        <w:rPr>
          <w:color w:val="000000"/>
        </w:rPr>
        <w:t>Additionally, AB 430</w:t>
      </w:r>
      <w:r w:rsidRPr="00D31F02">
        <w:rPr>
          <w:color w:val="000000"/>
        </w:rPr>
        <w:t xml:space="preserve"> would amend the Rosenthal Fair Debt Collections Practices Act to allow consumers a private right of action, with damages of $1,000 per violation, for any creditor/collector that does not accept the </w:t>
      </w:r>
      <w:r>
        <w:rPr>
          <w:color w:val="000000"/>
        </w:rPr>
        <w:t>report</w:t>
      </w:r>
      <w:r w:rsidRPr="00D31F02">
        <w:rPr>
          <w:color w:val="000000"/>
        </w:rPr>
        <w:t xml:space="preserve"> as proof of identity theft of a particular debt.</w:t>
      </w:r>
      <w:r>
        <w:rPr>
          <w:color w:val="000000"/>
        </w:rPr>
        <w:t xml:space="preserve"> </w:t>
      </w:r>
      <w:r w:rsidRPr="00D31F02">
        <w:rPr>
          <w:color w:val="000000"/>
        </w:rPr>
        <w:t>This bill would work in concert with the Civil Code statute that allows a consumer to file suit for declaratory relief that a particular debt is the result of identity theft.</w:t>
      </w:r>
    </w:p>
    <w:p w14:paraId="022E0AF1" w14:textId="77777777" w:rsidR="008066C0" w:rsidRDefault="008066C0" w:rsidP="008066C0">
      <w:pPr>
        <w:ind w:left="1440"/>
        <w:rPr>
          <w:color w:val="000000"/>
        </w:rPr>
      </w:pPr>
    </w:p>
    <w:p w14:paraId="3C946253" w14:textId="77777777" w:rsidR="008066C0" w:rsidRDefault="008066C0" w:rsidP="008066C0">
      <w:pPr>
        <w:ind w:left="1440" w:right="432"/>
        <w:jc w:val="both"/>
        <w:rPr>
          <w:color w:val="000000"/>
        </w:rPr>
      </w:pPr>
      <w:r w:rsidRPr="00D31F02">
        <w:rPr>
          <w:color w:val="000000"/>
        </w:rPr>
        <w:lastRenderedPageBreak/>
        <w:t xml:space="preserve">At a time when the state’s most vulnerable populations are deeply impacted by COVID and the recession, this bill provides straightforward protections, including the ability of victims of abuse to safely file </w:t>
      </w:r>
      <w:r>
        <w:rPr>
          <w:color w:val="000000"/>
        </w:rPr>
        <w:t xml:space="preserve">a report </w:t>
      </w:r>
      <w:r w:rsidRPr="00D31F02">
        <w:rPr>
          <w:color w:val="000000"/>
        </w:rPr>
        <w:t>without the daunting task of speaking to law enforcement about the sensitive and sometimes dangerous situations they may be facing at home.</w:t>
      </w:r>
    </w:p>
    <w:p w14:paraId="6C223AD4" w14:textId="77777777" w:rsidR="008066C0" w:rsidRDefault="008066C0" w:rsidP="008066C0">
      <w:pPr>
        <w:ind w:left="1440" w:right="432"/>
        <w:jc w:val="both"/>
        <w:rPr>
          <w:color w:val="000000"/>
        </w:rPr>
      </w:pPr>
    </w:p>
    <w:p w14:paraId="59FB81AB" w14:textId="1A3A3635" w:rsidR="00700C61" w:rsidRPr="001B081F" w:rsidRDefault="00700C61" w:rsidP="008066C0">
      <w:pPr>
        <w:ind w:left="1440" w:right="432"/>
        <w:jc w:val="both"/>
      </w:pPr>
      <w:r w:rsidRPr="001B081F">
        <w:t>For these reasons,</w:t>
      </w:r>
      <w:r>
        <w:t xml:space="preserve"> </w:t>
      </w:r>
      <w:r w:rsidRPr="00700C61">
        <w:rPr>
          <w:highlight w:val="yellow"/>
        </w:rPr>
        <w:t>YOUR ORGANIZATION</w:t>
      </w:r>
      <w:r w:rsidRPr="001B081F">
        <w:t xml:space="preserve"> </w:t>
      </w:r>
      <w:r w:rsidR="0034121B">
        <w:t>is proud to support</w:t>
      </w:r>
      <w:r w:rsidRPr="001B081F">
        <w:t xml:space="preserve"> </w:t>
      </w:r>
      <w:r w:rsidR="008066C0">
        <w:t>AB 430.</w:t>
      </w:r>
      <w:r w:rsidRPr="001B081F">
        <w:t xml:space="preserve"> </w:t>
      </w:r>
    </w:p>
    <w:p w14:paraId="20AA5038" w14:textId="77777777" w:rsidR="00700C61" w:rsidRPr="001B081F" w:rsidRDefault="00700C61" w:rsidP="00CB14CE">
      <w:pPr>
        <w:ind w:left="1440" w:right="432"/>
        <w:jc w:val="both"/>
        <w:rPr>
          <w:color w:val="000000" w:themeColor="text1"/>
        </w:rPr>
      </w:pPr>
    </w:p>
    <w:p w14:paraId="40D438AE" w14:textId="2D803F08" w:rsidR="00700C61" w:rsidRDefault="00700C61" w:rsidP="00CB14CE">
      <w:pPr>
        <w:ind w:left="1440" w:right="432"/>
        <w:jc w:val="both"/>
        <w:rPr>
          <w:color w:val="000000" w:themeColor="text1"/>
        </w:rPr>
      </w:pPr>
      <w:r w:rsidRPr="001B081F">
        <w:rPr>
          <w:color w:val="000000" w:themeColor="text1"/>
        </w:rPr>
        <w:t>Sincerely,</w:t>
      </w:r>
    </w:p>
    <w:p w14:paraId="2BFECFAD" w14:textId="77777777" w:rsidR="00700C61" w:rsidRPr="001B081F" w:rsidRDefault="00700C61" w:rsidP="00CB14CE">
      <w:pPr>
        <w:ind w:left="1440" w:right="432"/>
        <w:jc w:val="both"/>
        <w:rPr>
          <w:color w:val="000000" w:themeColor="text1"/>
        </w:rPr>
      </w:pPr>
    </w:p>
    <w:p w14:paraId="339FD85E" w14:textId="5F8E7F58" w:rsidR="00700C61" w:rsidRDefault="00700C61" w:rsidP="00CB14CE">
      <w:pPr>
        <w:ind w:left="1440" w:right="432"/>
        <w:jc w:val="both"/>
        <w:rPr>
          <w:color w:val="000000" w:themeColor="text1"/>
        </w:rPr>
      </w:pPr>
      <w:r w:rsidRPr="00700C61">
        <w:rPr>
          <w:color w:val="000000" w:themeColor="text1"/>
          <w:highlight w:val="yellow"/>
        </w:rPr>
        <w:t>NAME</w:t>
      </w:r>
      <w:r w:rsidRPr="00700C61">
        <w:rPr>
          <w:color w:val="000000" w:themeColor="text1"/>
          <w:highlight w:val="yellow"/>
        </w:rPr>
        <w:br/>
        <w:t>TITLE</w:t>
      </w:r>
      <w:r w:rsidRPr="00700C61">
        <w:rPr>
          <w:color w:val="000000" w:themeColor="text1"/>
          <w:highlight w:val="yellow"/>
        </w:rPr>
        <w:br/>
        <w:t>ORGANIZATION</w:t>
      </w:r>
    </w:p>
    <w:p w14:paraId="163C6E82" w14:textId="77777777" w:rsidR="00700C61" w:rsidRDefault="00700C61" w:rsidP="00CB14CE">
      <w:pPr>
        <w:ind w:left="1440" w:right="432"/>
        <w:jc w:val="both"/>
        <w:rPr>
          <w:color w:val="000000" w:themeColor="text1"/>
        </w:rPr>
      </w:pPr>
    </w:p>
    <w:p w14:paraId="27683B55" w14:textId="77777777" w:rsidR="00700C61" w:rsidRDefault="00700C61" w:rsidP="00CB14CE">
      <w:pPr>
        <w:ind w:left="1440" w:right="432"/>
        <w:jc w:val="both"/>
        <w:rPr>
          <w:color w:val="000000" w:themeColor="text1"/>
        </w:rPr>
      </w:pPr>
    </w:p>
    <w:p w14:paraId="0C45305B" w14:textId="77777777" w:rsidR="00700C61" w:rsidRPr="001B081F" w:rsidRDefault="00700C61" w:rsidP="00CB14CE">
      <w:pPr>
        <w:ind w:left="1440" w:right="432" w:hanging="360"/>
        <w:jc w:val="both"/>
      </w:pPr>
    </w:p>
    <w:p w14:paraId="555CC316" w14:textId="77777777" w:rsidR="00700C61" w:rsidRPr="001B081F" w:rsidRDefault="00700C61" w:rsidP="00CB14CE">
      <w:pPr>
        <w:ind w:left="1440" w:right="432" w:hanging="360"/>
        <w:jc w:val="both"/>
      </w:pPr>
    </w:p>
    <w:p w14:paraId="62B50D63" w14:textId="77777777" w:rsidR="00700C61" w:rsidRPr="001B081F" w:rsidRDefault="00700C61" w:rsidP="00CB14CE">
      <w:pPr>
        <w:ind w:left="1440" w:right="432"/>
        <w:jc w:val="both"/>
      </w:pPr>
    </w:p>
    <w:p w14:paraId="1EB31834" w14:textId="77777777" w:rsidR="00F85C1E" w:rsidRPr="00700C61" w:rsidRDefault="002F0398" w:rsidP="00CB14CE">
      <w:pPr>
        <w:ind w:left="1440" w:right="432"/>
        <w:jc w:val="both"/>
      </w:pPr>
    </w:p>
    <w:sectPr w:rsidR="00F85C1E" w:rsidRPr="00700C61" w:rsidSect="00C216CA">
      <w:headerReference w:type="default" r:id="rId6"/>
      <w:footerReference w:type="even" r:id="rId7"/>
      <w:footerReference w:type="default" r:id="rId8"/>
      <w:headerReference w:type="first" r:id="rId9"/>
      <w:pgSz w:w="12240" w:h="15840" w:code="1"/>
      <w:pgMar w:top="432" w:right="1440" w:bottom="720" w:left="288" w:header="6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F512" w14:textId="77777777" w:rsidR="002F0398" w:rsidRDefault="002F0398">
      <w:r>
        <w:separator/>
      </w:r>
    </w:p>
  </w:endnote>
  <w:endnote w:type="continuationSeparator" w:id="0">
    <w:p w14:paraId="533138D3" w14:textId="77777777" w:rsidR="002F0398" w:rsidRDefault="002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1513" w14:textId="77777777" w:rsidR="000F02C5" w:rsidRDefault="002F0398" w:rsidP="00532500">
    <w:pPr>
      <w:pStyle w:val="Footer"/>
      <w:framePr w:wrap="around" w:vAnchor="text" w:hAnchor="margin" w:xAlign="right" w:y="1"/>
      <w:rPr>
        <w:rStyle w:val="PageNumber"/>
      </w:rPr>
    </w:pPr>
  </w:p>
  <w:p w14:paraId="24233E17" w14:textId="77777777" w:rsidR="000F02C5" w:rsidRDefault="002F0398" w:rsidP="00D04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08A6" w14:textId="77777777" w:rsidR="000F02C5" w:rsidRDefault="00700C61" w:rsidP="00532500">
    <w:pPr>
      <w:pStyle w:val="Footer"/>
      <w:framePr w:wrap="around" w:vAnchor="text" w:hAnchor="margin" w:xAlign="right" w:y="1"/>
      <w:rPr>
        <w:rStyle w:val="PageNumber"/>
      </w:rPr>
    </w:pPr>
    <w:r>
      <w:rPr>
        <w:rStyle w:val="PageNumber"/>
        <w:noProof/>
      </w:rPr>
      <w:t>2</w:t>
    </w:r>
  </w:p>
  <w:p w14:paraId="58BDC3B6" w14:textId="77777777" w:rsidR="00FC7E31" w:rsidRPr="00231DCB" w:rsidRDefault="00700C61" w:rsidP="00FC7E31">
    <w:pPr>
      <w:pStyle w:val="Footer"/>
      <w:ind w:right="360"/>
      <w:rPr>
        <w:sz w:val="16"/>
        <w:szCs w:val="16"/>
      </w:rPr>
    </w:pPr>
    <w:r w:rsidRPr="00231DCB">
      <w:rPr>
        <w:sz w:val="16"/>
        <w:szCs w:val="16"/>
      </w:rPr>
      <w:t xml:space="preserve">                  </w:t>
    </w:r>
  </w:p>
  <w:p w14:paraId="0309FD41" w14:textId="77777777" w:rsidR="000F02C5" w:rsidRPr="00231DCB" w:rsidRDefault="002F0398" w:rsidP="00D043B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F653" w14:textId="77777777" w:rsidR="002F0398" w:rsidRDefault="002F0398">
      <w:r>
        <w:separator/>
      </w:r>
    </w:p>
  </w:footnote>
  <w:footnote w:type="continuationSeparator" w:id="0">
    <w:p w14:paraId="14CB0937" w14:textId="77777777" w:rsidR="002F0398" w:rsidRDefault="002F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D092" w14:textId="77777777" w:rsidR="000F02C5" w:rsidRDefault="002F0398" w:rsidP="00E53B24">
    <w:pPr>
      <w:pStyle w:val="Header"/>
    </w:pPr>
  </w:p>
  <w:p w14:paraId="3DCA5837" w14:textId="77777777" w:rsidR="000F02C5" w:rsidRDefault="002F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30E" w14:textId="77777777" w:rsidR="000F02C5" w:rsidRDefault="002F0398" w:rsidP="00C7156C">
    <w:pPr>
      <w:pStyle w:val="Header"/>
      <w:tabs>
        <w:tab w:val="left" w:pos="1080"/>
      </w:tabs>
    </w:pPr>
  </w:p>
  <w:p w14:paraId="4B47DE6C" w14:textId="77777777" w:rsidR="000F02C5" w:rsidRDefault="002F0398" w:rsidP="00724FE8">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1"/>
    <w:rsid w:val="0016641F"/>
    <w:rsid w:val="002F0398"/>
    <w:rsid w:val="0034121B"/>
    <w:rsid w:val="00545977"/>
    <w:rsid w:val="00570FB4"/>
    <w:rsid w:val="00654CE0"/>
    <w:rsid w:val="00657C80"/>
    <w:rsid w:val="00700C61"/>
    <w:rsid w:val="00782E07"/>
    <w:rsid w:val="008066C0"/>
    <w:rsid w:val="00A858B8"/>
    <w:rsid w:val="00AC3E83"/>
    <w:rsid w:val="00B247EF"/>
    <w:rsid w:val="00C111F0"/>
    <w:rsid w:val="00CB14CE"/>
    <w:rsid w:val="00D34CC3"/>
    <w:rsid w:val="00D97825"/>
    <w:rsid w:val="00DA2C39"/>
    <w:rsid w:val="00F24EA4"/>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4B383"/>
  <w15:chartTrackingRefBased/>
  <w15:docId w15:val="{EE3CEB49-3DF3-BF42-B67F-0422A380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0C61"/>
    <w:pPr>
      <w:tabs>
        <w:tab w:val="center" w:pos="4320"/>
        <w:tab w:val="right" w:pos="8640"/>
      </w:tabs>
    </w:pPr>
  </w:style>
  <w:style w:type="character" w:customStyle="1" w:styleId="HeaderChar">
    <w:name w:val="Header Char"/>
    <w:basedOn w:val="DefaultParagraphFont"/>
    <w:link w:val="Header"/>
    <w:semiHidden/>
    <w:rsid w:val="00700C61"/>
    <w:rPr>
      <w:rFonts w:ascii="Times New Roman" w:eastAsia="Times New Roman" w:hAnsi="Times New Roman" w:cs="Times New Roman"/>
    </w:rPr>
  </w:style>
  <w:style w:type="paragraph" w:styleId="Footer">
    <w:name w:val="footer"/>
    <w:basedOn w:val="Normal"/>
    <w:link w:val="FooterChar"/>
    <w:semiHidden/>
    <w:rsid w:val="00700C61"/>
    <w:pPr>
      <w:tabs>
        <w:tab w:val="center" w:pos="4320"/>
        <w:tab w:val="right" w:pos="8640"/>
      </w:tabs>
    </w:pPr>
  </w:style>
  <w:style w:type="character" w:customStyle="1" w:styleId="FooterChar">
    <w:name w:val="Footer Char"/>
    <w:basedOn w:val="DefaultParagraphFont"/>
    <w:link w:val="Footer"/>
    <w:semiHidden/>
    <w:rsid w:val="00700C61"/>
    <w:rPr>
      <w:rFonts w:ascii="Times New Roman" w:eastAsia="Times New Roman" w:hAnsi="Times New Roman" w:cs="Times New Roman"/>
    </w:rPr>
  </w:style>
  <w:style w:type="character" w:styleId="Hyperlink">
    <w:name w:val="Hyperlink"/>
    <w:basedOn w:val="DefaultParagraphFont"/>
    <w:semiHidden/>
    <w:rsid w:val="00700C61"/>
    <w:rPr>
      <w:color w:val="0000FF"/>
      <w:u w:val="single"/>
    </w:rPr>
  </w:style>
  <w:style w:type="character" w:styleId="PageNumber">
    <w:name w:val="page number"/>
    <w:basedOn w:val="DefaultParagraphFont"/>
    <w:uiPriority w:val="99"/>
    <w:semiHidden/>
    <w:unhideWhenUsed/>
    <w:rsid w:val="00700C61"/>
  </w:style>
  <w:style w:type="character" w:styleId="UnresolvedMention">
    <w:name w:val="Unresolved Mention"/>
    <w:basedOn w:val="DefaultParagraphFont"/>
    <w:uiPriority w:val="99"/>
    <w:semiHidden/>
    <w:unhideWhenUsed/>
    <w:rsid w:val="00700C61"/>
    <w:rPr>
      <w:color w:val="605E5C"/>
      <w:shd w:val="clear" w:color="auto" w:fill="E1DFDD"/>
    </w:rPr>
  </w:style>
  <w:style w:type="paragraph" w:styleId="NoSpacing">
    <w:name w:val="No Spacing"/>
    <w:uiPriority w:val="1"/>
    <w:qFormat/>
    <w:rsid w:val="00CB14C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2580</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Kando-Kaiser</dc:creator>
  <cp:keywords/>
  <dc:description/>
  <cp:lastModifiedBy>Dani Kando-Kaiser</cp:lastModifiedBy>
  <cp:revision>2</cp:revision>
  <dcterms:created xsi:type="dcterms:W3CDTF">2021-04-27T00:14:00Z</dcterms:created>
  <dcterms:modified xsi:type="dcterms:W3CDTF">2021-04-27T00:14:00Z</dcterms:modified>
</cp:coreProperties>
</file>