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7A1FE" w14:textId="77777777" w:rsidR="00CF74EB" w:rsidRDefault="00CF74EB" w:rsidP="00CF74EB">
      <w:pPr>
        <w:ind w:left="7560" w:firstLine="360"/>
        <w:jc w:val="both"/>
        <w:rPr>
          <w:rFonts w:ascii="Garamond" w:hAnsi="Garamond"/>
          <w:color w:val="000000" w:themeColor="text1"/>
        </w:rPr>
      </w:pPr>
    </w:p>
    <w:p w14:paraId="479ACFC0" w14:textId="1351C69B" w:rsidR="00CF74EB" w:rsidRDefault="00CF74EB" w:rsidP="00CF74EB">
      <w:pPr>
        <w:jc w:val="center"/>
        <w:rPr>
          <w:rFonts w:ascii="Garamond" w:hAnsi="Garamond"/>
          <w:color w:val="000000" w:themeColor="text1"/>
          <w:highlight w:val="yellow"/>
        </w:rPr>
      </w:pPr>
      <w:r>
        <w:rPr>
          <w:rFonts w:ascii="Garamond" w:hAnsi="Garamond"/>
          <w:color w:val="000000" w:themeColor="text1"/>
          <w:highlight w:val="yellow"/>
        </w:rPr>
        <w:t>SAMPLE SUPPORT LETTER</w:t>
      </w:r>
      <w:r>
        <w:rPr>
          <w:rFonts w:ascii="Garamond" w:hAnsi="Garamond"/>
          <w:color w:val="000000" w:themeColor="text1"/>
          <w:highlight w:val="yellow"/>
        </w:rPr>
        <w:br/>
        <w:t>SB 476 (MIN)</w:t>
      </w:r>
    </w:p>
    <w:p w14:paraId="1AB4A29C" w14:textId="77777777" w:rsidR="00CF74EB" w:rsidRDefault="00CF74EB" w:rsidP="00CF74EB">
      <w:pPr>
        <w:ind w:left="7560" w:firstLine="360"/>
        <w:jc w:val="both"/>
        <w:rPr>
          <w:rFonts w:ascii="Garamond" w:hAnsi="Garamond"/>
          <w:color w:val="000000" w:themeColor="text1"/>
          <w:highlight w:val="yellow"/>
        </w:rPr>
      </w:pPr>
    </w:p>
    <w:p w14:paraId="28317C41" w14:textId="1920CF12" w:rsidR="00CF74EB" w:rsidRPr="001A41F3" w:rsidRDefault="00CF74EB" w:rsidP="00CF74EB">
      <w:pPr>
        <w:ind w:left="7560" w:firstLine="360"/>
        <w:jc w:val="both"/>
        <w:rPr>
          <w:rFonts w:ascii="Garamond" w:hAnsi="Garamond"/>
          <w:color w:val="000000" w:themeColor="text1"/>
        </w:rPr>
      </w:pPr>
      <w:r w:rsidRPr="00CF74EB">
        <w:rPr>
          <w:rFonts w:ascii="Garamond" w:hAnsi="Garamond"/>
          <w:color w:val="000000" w:themeColor="text1"/>
          <w:highlight w:val="yellow"/>
        </w:rPr>
        <w:t>DATE</w:t>
      </w:r>
    </w:p>
    <w:p w14:paraId="0D78852F" w14:textId="77777777" w:rsidR="00CF74EB" w:rsidRPr="00CC5C53" w:rsidRDefault="00CF74EB" w:rsidP="00CF74EB">
      <w:pPr>
        <w:ind w:left="720"/>
        <w:jc w:val="both"/>
        <w:rPr>
          <w:rFonts w:ascii="Garamond" w:hAnsi="Garamond"/>
        </w:rPr>
      </w:pPr>
    </w:p>
    <w:p w14:paraId="639A1F0F" w14:textId="41B67A80" w:rsidR="00CF74EB" w:rsidRPr="00CC5C53" w:rsidRDefault="00CF74EB" w:rsidP="00CF74EB">
      <w:pPr>
        <w:rPr>
          <w:rFonts w:ascii="Garamond" w:hAnsi="Garamond"/>
        </w:rPr>
      </w:pPr>
      <w:r w:rsidRPr="00CC5C53">
        <w:rPr>
          <w:rFonts w:ascii="Garamond" w:hAnsi="Garamond"/>
        </w:rPr>
        <w:t xml:space="preserve">The Honorable </w:t>
      </w:r>
      <w:r w:rsidR="009D244C">
        <w:rPr>
          <w:rFonts w:ascii="Garamond" w:hAnsi="Garamond"/>
        </w:rPr>
        <w:t>Dave Min</w:t>
      </w:r>
    </w:p>
    <w:p w14:paraId="2AA66B20" w14:textId="4B1E42A2" w:rsidR="00CF74EB" w:rsidRPr="00CC5C53" w:rsidRDefault="009D244C" w:rsidP="00CF74EB">
      <w:pPr>
        <w:jc w:val="both"/>
        <w:rPr>
          <w:rFonts w:ascii="Garamond" w:hAnsi="Garamond"/>
        </w:rPr>
      </w:pPr>
      <w:r>
        <w:rPr>
          <w:rFonts w:ascii="Garamond" w:hAnsi="Garamond"/>
        </w:rPr>
        <w:t xml:space="preserve">California State </w:t>
      </w:r>
      <w:r w:rsidR="00CF74EB" w:rsidRPr="00CC5C53">
        <w:rPr>
          <w:rFonts w:ascii="Garamond" w:hAnsi="Garamond"/>
        </w:rPr>
        <w:t xml:space="preserve">Senate </w:t>
      </w:r>
    </w:p>
    <w:p w14:paraId="4D687AF3" w14:textId="772B3CA6" w:rsidR="00CF74EB" w:rsidRPr="001A41F3" w:rsidRDefault="00CF74EB" w:rsidP="00CF74EB">
      <w:pPr>
        <w:jc w:val="both"/>
        <w:rPr>
          <w:rFonts w:ascii="Garamond" w:hAnsi="Garamond"/>
        </w:rPr>
      </w:pPr>
      <w:r w:rsidRPr="001A41F3">
        <w:rPr>
          <w:rFonts w:ascii="Garamond" w:hAnsi="Garamond"/>
        </w:rPr>
        <w:t>California State Capitol, Room</w:t>
      </w:r>
      <w:r>
        <w:rPr>
          <w:rFonts w:ascii="Garamond" w:hAnsi="Garamond"/>
        </w:rPr>
        <w:t xml:space="preserve"> </w:t>
      </w:r>
      <w:r w:rsidR="009D244C">
        <w:rPr>
          <w:rFonts w:ascii="Garamond" w:hAnsi="Garamond"/>
        </w:rPr>
        <w:t>2048</w:t>
      </w:r>
    </w:p>
    <w:p w14:paraId="3C418B54" w14:textId="0C241136" w:rsidR="00CF74EB" w:rsidRDefault="00CF74EB" w:rsidP="00CF74EB">
      <w:pPr>
        <w:jc w:val="both"/>
        <w:rPr>
          <w:rFonts w:ascii="Garamond" w:hAnsi="Garamond"/>
        </w:rPr>
      </w:pPr>
      <w:r w:rsidRPr="001A41F3">
        <w:rPr>
          <w:rFonts w:ascii="Garamond" w:hAnsi="Garamond"/>
        </w:rPr>
        <w:t>Sacramento, CA 95814</w:t>
      </w:r>
    </w:p>
    <w:p w14:paraId="5EB4EEA7" w14:textId="5DDC266C" w:rsidR="009D244C" w:rsidRPr="001A41F3" w:rsidRDefault="009D244C" w:rsidP="00CF74EB">
      <w:pPr>
        <w:jc w:val="both"/>
        <w:rPr>
          <w:rFonts w:ascii="Garamond" w:hAnsi="Garamond"/>
        </w:rPr>
      </w:pPr>
      <w:r>
        <w:rPr>
          <w:rFonts w:ascii="Garamond" w:hAnsi="Garamond"/>
        </w:rPr>
        <w:t xml:space="preserve">cc:  Jano.Dekermenjian@sen.ca.gov </w:t>
      </w:r>
    </w:p>
    <w:p w14:paraId="398AE132" w14:textId="77777777" w:rsidR="00CF74EB" w:rsidRPr="001A41F3" w:rsidRDefault="00CF74EB" w:rsidP="00CF74EB">
      <w:pPr>
        <w:ind w:left="720"/>
        <w:jc w:val="both"/>
        <w:rPr>
          <w:rFonts w:ascii="Garamond" w:hAnsi="Garamond"/>
        </w:rPr>
      </w:pPr>
    </w:p>
    <w:p w14:paraId="1FEE002D" w14:textId="4960FAAB" w:rsidR="00CF74EB" w:rsidRPr="001A41F3" w:rsidRDefault="00CF74EB" w:rsidP="00CF74EB">
      <w:pPr>
        <w:rPr>
          <w:rFonts w:ascii="Garamond" w:hAnsi="Garamond"/>
          <w:b/>
        </w:rPr>
      </w:pPr>
      <w:r w:rsidRPr="001A41F3">
        <w:rPr>
          <w:rFonts w:ascii="Garamond" w:hAnsi="Garamond"/>
          <w:b/>
        </w:rPr>
        <w:t xml:space="preserve">Re: SB 476 (Min) – </w:t>
      </w:r>
      <w:r w:rsidRPr="001A41F3">
        <w:rPr>
          <w:rFonts w:ascii="Garamond" w:hAnsi="Garamond"/>
          <w:b/>
          <w:color w:val="000000"/>
        </w:rPr>
        <w:t>California Financing Law: Program Administrators - S</w:t>
      </w:r>
      <w:r>
        <w:rPr>
          <w:rFonts w:ascii="Garamond" w:hAnsi="Garamond"/>
          <w:b/>
          <w:color w:val="000000"/>
        </w:rPr>
        <w:t>UPPORT</w:t>
      </w:r>
    </w:p>
    <w:p w14:paraId="08897CFE" w14:textId="77777777" w:rsidR="00CF74EB" w:rsidRPr="001A41F3" w:rsidRDefault="00CF74EB" w:rsidP="00CF74EB">
      <w:pPr>
        <w:ind w:left="720"/>
        <w:jc w:val="both"/>
        <w:rPr>
          <w:rFonts w:ascii="Garamond" w:hAnsi="Garamond"/>
          <w:b/>
        </w:rPr>
      </w:pPr>
    </w:p>
    <w:p w14:paraId="1D8CCA0F" w14:textId="77777777" w:rsidR="00CF74EB" w:rsidRPr="001A41F3" w:rsidRDefault="00CF74EB" w:rsidP="00CF74EB">
      <w:pPr>
        <w:ind w:left="720"/>
        <w:jc w:val="both"/>
        <w:rPr>
          <w:rFonts w:ascii="Garamond" w:hAnsi="Garamond"/>
          <w:b/>
        </w:rPr>
      </w:pPr>
    </w:p>
    <w:p w14:paraId="3D305440" w14:textId="411FCE6F" w:rsidR="00CF74EB" w:rsidRPr="001A41F3" w:rsidRDefault="00CF74EB" w:rsidP="00CF74EB">
      <w:pPr>
        <w:jc w:val="both"/>
        <w:rPr>
          <w:rFonts w:ascii="Garamond" w:hAnsi="Garamond"/>
        </w:rPr>
      </w:pPr>
      <w:r w:rsidRPr="001A41F3">
        <w:rPr>
          <w:rFonts w:ascii="Garamond" w:hAnsi="Garamond"/>
        </w:rPr>
        <w:t>Dear Senator</w:t>
      </w:r>
      <w:r>
        <w:rPr>
          <w:rFonts w:ascii="Garamond" w:hAnsi="Garamond"/>
        </w:rPr>
        <w:t xml:space="preserve"> </w:t>
      </w:r>
      <w:r w:rsidR="009D244C">
        <w:rPr>
          <w:rFonts w:ascii="Garamond" w:hAnsi="Garamond" w:cs="Arial"/>
          <w:color w:val="000000"/>
          <w:shd w:val="clear" w:color="auto" w:fill="FFFFFF"/>
        </w:rPr>
        <w:t>Min:</w:t>
      </w:r>
    </w:p>
    <w:p w14:paraId="021CFAF0" w14:textId="77777777" w:rsidR="00CF74EB" w:rsidRPr="001A41F3" w:rsidRDefault="00CF74EB" w:rsidP="00CF74EB">
      <w:pPr>
        <w:ind w:left="3240"/>
        <w:jc w:val="both"/>
        <w:rPr>
          <w:rFonts w:ascii="Garamond" w:hAnsi="Garamond"/>
          <w:b/>
          <w:bCs/>
          <w:color w:val="000000" w:themeColor="text1"/>
        </w:rPr>
      </w:pPr>
    </w:p>
    <w:p w14:paraId="2CD37AF1" w14:textId="67A6E811" w:rsidR="00CF74EB" w:rsidRPr="001A41F3" w:rsidRDefault="00CF74EB" w:rsidP="00CF74EB">
      <w:pPr>
        <w:ind w:left="10"/>
        <w:jc w:val="both"/>
        <w:rPr>
          <w:rFonts w:ascii="Garamond" w:hAnsi="Garamond"/>
        </w:rPr>
      </w:pPr>
      <w:r w:rsidRPr="00CF74EB">
        <w:rPr>
          <w:rFonts w:ascii="Garamond" w:hAnsi="Garamond"/>
          <w:b/>
          <w:bCs/>
          <w:highlight w:val="yellow"/>
        </w:rPr>
        <w:t>YOUR ORGANIZATION</w:t>
      </w:r>
      <w:r w:rsidRPr="001A41F3">
        <w:rPr>
          <w:rFonts w:ascii="Garamond" w:hAnsi="Garamond"/>
        </w:rPr>
        <w:t xml:space="preserve"> </w:t>
      </w:r>
      <w:r>
        <w:rPr>
          <w:rFonts w:ascii="Garamond" w:hAnsi="Garamond"/>
        </w:rPr>
        <w:t xml:space="preserve">supports </w:t>
      </w:r>
      <w:r w:rsidRPr="001A41F3">
        <w:rPr>
          <w:rFonts w:ascii="Garamond" w:hAnsi="Garamond"/>
        </w:rPr>
        <w:t>SB 47</w:t>
      </w:r>
      <w:r>
        <w:rPr>
          <w:rFonts w:ascii="Garamond" w:hAnsi="Garamond"/>
        </w:rPr>
        <w:t xml:space="preserve">6 (Min) and urges </w:t>
      </w:r>
      <w:r w:rsidR="009D244C">
        <w:rPr>
          <w:rFonts w:ascii="Garamond" w:hAnsi="Garamond"/>
        </w:rPr>
        <w:t>an</w:t>
      </w:r>
      <w:r>
        <w:rPr>
          <w:rFonts w:ascii="Garamond" w:hAnsi="Garamond"/>
        </w:rPr>
        <w:t xml:space="preserve"> </w:t>
      </w:r>
      <w:proofErr w:type="spellStart"/>
      <w:r>
        <w:rPr>
          <w:rFonts w:ascii="Garamond" w:hAnsi="Garamond"/>
        </w:rPr>
        <w:t>aye</w:t>
      </w:r>
      <w:proofErr w:type="spellEnd"/>
      <w:r>
        <w:rPr>
          <w:rFonts w:ascii="Garamond" w:hAnsi="Garamond"/>
        </w:rPr>
        <w:t xml:space="preserve"> vote</w:t>
      </w:r>
      <w:r w:rsidRPr="001A41F3">
        <w:rPr>
          <w:rFonts w:ascii="Garamond" w:hAnsi="Garamond"/>
        </w:rPr>
        <w:t xml:space="preserve">. The promise of the Property Assessed Clean Energy (PACE) program has been </w:t>
      </w:r>
      <w:r>
        <w:rPr>
          <w:rFonts w:ascii="Garamond" w:hAnsi="Garamond"/>
        </w:rPr>
        <w:t>significantly</w:t>
      </w:r>
      <w:r w:rsidRPr="001A41F3">
        <w:rPr>
          <w:rFonts w:ascii="Garamond" w:hAnsi="Garamond"/>
        </w:rPr>
        <w:t xml:space="preserve"> diminished by the deceptive actions of administrators and contractors who have misled California’s homeowners into signing up for home improvements with no energy </w:t>
      </w:r>
      <w:r>
        <w:rPr>
          <w:rFonts w:ascii="Garamond" w:hAnsi="Garamond"/>
        </w:rPr>
        <w:t>or</w:t>
      </w:r>
      <w:r w:rsidRPr="001A41F3">
        <w:rPr>
          <w:rFonts w:ascii="Garamond" w:hAnsi="Garamond"/>
        </w:rPr>
        <w:t xml:space="preserve"> cost savings, and no actual environmental benefit.</w:t>
      </w:r>
      <w:r>
        <w:rPr>
          <w:rFonts w:ascii="Garamond" w:hAnsi="Garamond"/>
        </w:rPr>
        <w:t xml:space="preserve">, and </w:t>
      </w:r>
      <w:r w:rsidRPr="001A41F3">
        <w:rPr>
          <w:rFonts w:ascii="Garamond" w:hAnsi="Garamond"/>
        </w:rPr>
        <w:t>far too many cases of PACE improvements being left unfinished, done poorly, or not done at all.</w:t>
      </w:r>
    </w:p>
    <w:p w14:paraId="48203A68" w14:textId="77777777" w:rsidR="00CF74EB" w:rsidRPr="001A41F3" w:rsidRDefault="00CF74EB" w:rsidP="00CF74EB">
      <w:pPr>
        <w:ind w:left="10"/>
        <w:jc w:val="both"/>
        <w:rPr>
          <w:rFonts w:ascii="Garamond" w:hAnsi="Garamond"/>
        </w:rPr>
      </w:pPr>
    </w:p>
    <w:p w14:paraId="176D83DF" w14:textId="77777777" w:rsidR="00CF74EB" w:rsidRPr="001A41F3" w:rsidRDefault="00CF74EB" w:rsidP="00CF74EB">
      <w:pPr>
        <w:pStyle w:val="Heading1"/>
        <w:jc w:val="both"/>
        <w:rPr>
          <w:rFonts w:ascii="Garamond" w:hAnsi="Garamond"/>
          <w:b/>
          <w:bCs/>
          <w:color w:val="000000"/>
          <w:sz w:val="24"/>
        </w:rPr>
      </w:pPr>
      <w:r w:rsidRPr="001A41F3">
        <w:rPr>
          <w:rFonts w:ascii="Garamond" w:hAnsi="Garamond"/>
          <w:bCs/>
          <w:color w:val="000000"/>
          <w:sz w:val="24"/>
        </w:rPr>
        <w:t xml:space="preserve">SB 476 introduces much-needed safeguards to PACE financing, by requiring that energy audits be performed on a property </w:t>
      </w:r>
      <w:r>
        <w:rPr>
          <w:rFonts w:ascii="Garamond" w:hAnsi="Garamond"/>
          <w:bCs/>
          <w:i/>
          <w:iCs/>
          <w:color w:val="000000"/>
          <w:sz w:val="24"/>
        </w:rPr>
        <w:t>before</w:t>
      </w:r>
      <w:r w:rsidRPr="001A41F3">
        <w:rPr>
          <w:rFonts w:ascii="Garamond" w:hAnsi="Garamond"/>
          <w:bCs/>
          <w:color w:val="000000"/>
          <w:sz w:val="24"/>
        </w:rPr>
        <w:t xml:space="preserve"> the execution of a PACE financing contract and that a home inspection be done to ensure that all work has been performed as required by state and local law </w:t>
      </w:r>
      <w:r w:rsidRPr="00A55F4F">
        <w:rPr>
          <w:rFonts w:ascii="Garamond" w:hAnsi="Garamond"/>
          <w:bCs/>
          <w:i/>
          <w:color w:val="000000"/>
          <w:sz w:val="24"/>
        </w:rPr>
        <w:t>before</w:t>
      </w:r>
      <w:r w:rsidRPr="001A41F3">
        <w:rPr>
          <w:rFonts w:ascii="Garamond" w:hAnsi="Garamond"/>
          <w:bCs/>
          <w:color w:val="000000"/>
          <w:sz w:val="24"/>
        </w:rPr>
        <w:t xml:space="preserve"> payment is disbursed to any contractor.</w:t>
      </w:r>
    </w:p>
    <w:p w14:paraId="5F68BE8D" w14:textId="77777777" w:rsidR="00CF74EB" w:rsidRPr="001A41F3" w:rsidRDefault="00CF74EB" w:rsidP="00CF74EB">
      <w:pPr>
        <w:ind w:left="10"/>
        <w:jc w:val="both"/>
        <w:rPr>
          <w:rFonts w:ascii="Garamond" w:hAnsi="Garamond"/>
          <w:color w:val="000000"/>
        </w:rPr>
      </w:pPr>
    </w:p>
    <w:p w14:paraId="50631E6F" w14:textId="49DC389B" w:rsidR="00CF74EB" w:rsidRPr="00CF74EB" w:rsidRDefault="00CF74EB" w:rsidP="00CF74EB">
      <w:pPr>
        <w:jc w:val="both"/>
        <w:rPr>
          <w:rFonts w:ascii="Garamond" w:hAnsi="Garamond"/>
          <w:b/>
          <w:bCs/>
          <w:color w:val="000000" w:themeColor="text1"/>
        </w:rPr>
      </w:pPr>
      <w:r w:rsidRPr="00CF74EB">
        <w:rPr>
          <w:rFonts w:ascii="Garamond" w:hAnsi="Garamond" w:cs="Calibri"/>
          <w:b/>
          <w:bCs/>
          <w:highlight w:val="yellow"/>
        </w:rPr>
        <w:t>YOUR ORGANIZATION’S DESCRIPTION AND ADDITIONAL REASONS FOR SUPPORTING THIS LEGISLATION.</w:t>
      </w:r>
    </w:p>
    <w:p w14:paraId="059361CB" w14:textId="77777777" w:rsidR="00CF74EB" w:rsidRDefault="00CF74EB" w:rsidP="00CF74EB">
      <w:pPr>
        <w:jc w:val="both"/>
        <w:rPr>
          <w:rFonts w:ascii="Garamond" w:hAnsi="Garamond" w:cs="Arial"/>
          <w:color w:val="000000" w:themeColor="text1"/>
        </w:rPr>
      </w:pPr>
    </w:p>
    <w:p w14:paraId="021B5795" w14:textId="171D5E46" w:rsidR="00CF74EB" w:rsidRDefault="00CF74EB" w:rsidP="00CF74EB">
      <w:pPr>
        <w:jc w:val="both"/>
        <w:rPr>
          <w:rFonts w:ascii="Garamond" w:hAnsi="Garamond"/>
          <w:color w:val="000000"/>
        </w:rPr>
      </w:pPr>
      <w:r w:rsidRPr="001A41F3">
        <w:rPr>
          <w:rFonts w:ascii="Garamond" w:hAnsi="Garamond"/>
          <w:bCs/>
          <w:color w:val="000000"/>
        </w:rPr>
        <w:t>Too often homeowners</w:t>
      </w:r>
      <w:r>
        <w:rPr>
          <w:rFonts w:ascii="Garamond" w:hAnsi="Garamond"/>
          <w:bCs/>
          <w:color w:val="000000"/>
        </w:rPr>
        <w:t>, especially elderly homeowners</w:t>
      </w:r>
      <w:r w:rsidRPr="001A41F3">
        <w:rPr>
          <w:rFonts w:ascii="Garamond" w:hAnsi="Garamond"/>
          <w:bCs/>
          <w:color w:val="000000"/>
        </w:rPr>
        <w:t xml:space="preserve"> </w:t>
      </w:r>
      <w:r>
        <w:rPr>
          <w:rFonts w:ascii="Garamond" w:hAnsi="Garamond"/>
          <w:bCs/>
          <w:color w:val="000000"/>
        </w:rPr>
        <w:t>and those living in communities of color, have been</w:t>
      </w:r>
      <w:r w:rsidRPr="001A41F3">
        <w:rPr>
          <w:rFonts w:ascii="Garamond" w:hAnsi="Garamond"/>
          <w:bCs/>
          <w:color w:val="000000"/>
        </w:rPr>
        <w:t xml:space="preserve"> </w:t>
      </w:r>
      <w:r w:rsidRPr="001A41F3">
        <w:rPr>
          <w:rFonts w:ascii="Garamond" w:hAnsi="Garamond"/>
          <w:color w:val="000000"/>
        </w:rPr>
        <w:t>misled about the energy savings that can be realized through the energy-efficien</w:t>
      </w:r>
      <w:r>
        <w:rPr>
          <w:rFonts w:ascii="Garamond" w:hAnsi="Garamond"/>
          <w:color w:val="000000"/>
        </w:rPr>
        <w:t>cy</w:t>
      </w:r>
      <w:r w:rsidRPr="001A41F3">
        <w:rPr>
          <w:rFonts w:ascii="Garamond" w:hAnsi="Garamond"/>
          <w:color w:val="000000"/>
        </w:rPr>
        <w:t xml:space="preserve"> </w:t>
      </w:r>
      <w:r>
        <w:rPr>
          <w:rFonts w:ascii="Garamond" w:hAnsi="Garamond"/>
          <w:color w:val="000000"/>
        </w:rPr>
        <w:t>measures</w:t>
      </w:r>
      <w:r w:rsidRPr="001A41F3">
        <w:rPr>
          <w:rFonts w:ascii="Garamond" w:hAnsi="Garamond"/>
          <w:color w:val="000000"/>
        </w:rPr>
        <w:t xml:space="preserve"> financed by PACE.</w:t>
      </w:r>
      <w:r>
        <w:rPr>
          <w:rFonts w:ascii="Garamond" w:hAnsi="Garamond"/>
          <w:color w:val="000000"/>
        </w:rPr>
        <w:t xml:space="preserve"> </w:t>
      </w:r>
      <w:r w:rsidRPr="001A41F3">
        <w:rPr>
          <w:rFonts w:ascii="Garamond" w:hAnsi="Garamond"/>
          <w:bCs/>
          <w:color w:val="000000"/>
        </w:rPr>
        <w:t>Unscrupulous contractors make false or misleading environmental</w:t>
      </w:r>
      <w:r>
        <w:rPr>
          <w:rFonts w:ascii="Garamond" w:hAnsi="Garamond"/>
          <w:bCs/>
          <w:color w:val="000000"/>
        </w:rPr>
        <w:t xml:space="preserve"> </w:t>
      </w:r>
      <w:r w:rsidRPr="001A41F3">
        <w:rPr>
          <w:rFonts w:ascii="Garamond" w:hAnsi="Garamond"/>
          <w:bCs/>
          <w:color w:val="000000"/>
        </w:rPr>
        <w:t>and energy</w:t>
      </w:r>
      <w:r>
        <w:rPr>
          <w:rFonts w:ascii="Garamond" w:hAnsi="Garamond"/>
          <w:bCs/>
          <w:color w:val="000000"/>
        </w:rPr>
        <w:t xml:space="preserve"> </w:t>
      </w:r>
      <w:r w:rsidRPr="001A41F3">
        <w:rPr>
          <w:rFonts w:ascii="Garamond" w:hAnsi="Garamond"/>
          <w:bCs/>
          <w:color w:val="000000"/>
        </w:rPr>
        <w:t>claims that PACE-financed home improvements will generate</w:t>
      </w:r>
      <w:r>
        <w:rPr>
          <w:rFonts w:ascii="Garamond" w:hAnsi="Garamond"/>
          <w:bCs/>
          <w:color w:val="000000"/>
        </w:rPr>
        <w:t xml:space="preserve"> </w:t>
      </w:r>
      <w:r w:rsidRPr="001A41F3">
        <w:rPr>
          <w:rFonts w:ascii="Garamond" w:hAnsi="Garamond"/>
          <w:bCs/>
          <w:color w:val="000000"/>
        </w:rPr>
        <w:t>energy savings that “pay for themselves”</w:t>
      </w:r>
      <w:r w:rsidRPr="001A41F3">
        <w:rPr>
          <w:rFonts w:ascii="Garamond" w:hAnsi="Garamond"/>
          <w:color w:val="000000"/>
        </w:rPr>
        <w:t xml:space="preserve"> </w:t>
      </w:r>
      <w:r>
        <w:rPr>
          <w:rFonts w:ascii="Garamond" w:hAnsi="Garamond"/>
          <w:color w:val="000000"/>
        </w:rPr>
        <w:t xml:space="preserve">– claims that lead </w:t>
      </w:r>
      <w:r w:rsidRPr="001A41F3">
        <w:rPr>
          <w:rFonts w:ascii="Garamond" w:hAnsi="Garamond"/>
          <w:color w:val="000000"/>
        </w:rPr>
        <w:t>to buyer’s</w:t>
      </w:r>
      <w:r>
        <w:rPr>
          <w:rFonts w:ascii="Garamond" w:hAnsi="Garamond"/>
          <w:color w:val="000000"/>
        </w:rPr>
        <w:t xml:space="preserve"> </w:t>
      </w:r>
      <w:r w:rsidRPr="001A41F3">
        <w:rPr>
          <w:rFonts w:ascii="Garamond" w:hAnsi="Garamond"/>
          <w:color w:val="000000"/>
        </w:rPr>
        <w:t xml:space="preserve">remorse and claims of fraud and misrepresentation.  </w:t>
      </w:r>
    </w:p>
    <w:p w14:paraId="7C71ED9A" w14:textId="39B519BE" w:rsidR="00CF74EB" w:rsidRDefault="00CF74EB" w:rsidP="00CF74EB">
      <w:pPr>
        <w:jc w:val="both"/>
        <w:rPr>
          <w:rFonts w:ascii="Garamond" w:hAnsi="Garamond"/>
          <w:color w:val="000000"/>
        </w:rPr>
      </w:pPr>
    </w:p>
    <w:p w14:paraId="2C7C898F" w14:textId="5CB66BE2" w:rsidR="00CF74EB" w:rsidRPr="00CF74EB" w:rsidRDefault="00CF74EB" w:rsidP="00CF74EB">
      <w:pPr>
        <w:jc w:val="both"/>
        <w:rPr>
          <w:rFonts w:ascii="Garamond" w:hAnsi="Garamond"/>
        </w:rPr>
      </w:pPr>
      <w:r w:rsidRPr="00250007">
        <w:rPr>
          <w:rFonts w:ascii="Garamond" w:hAnsi="Garamond"/>
        </w:rPr>
        <w:t>It is paradoxical</w:t>
      </w:r>
      <w:r>
        <w:rPr>
          <w:rFonts w:ascii="Garamond" w:hAnsi="Garamond"/>
          <w:color w:val="000000"/>
        </w:rPr>
        <w:t xml:space="preserve"> </w:t>
      </w:r>
      <w:r w:rsidRPr="00250007">
        <w:rPr>
          <w:rFonts w:ascii="Garamond" w:hAnsi="Garamond"/>
        </w:rPr>
        <w:t xml:space="preserve">that </w:t>
      </w:r>
      <w:r>
        <w:rPr>
          <w:rFonts w:ascii="Garamond" w:hAnsi="Garamond"/>
        </w:rPr>
        <w:t xml:space="preserve">the PACE program for </w:t>
      </w:r>
      <w:r w:rsidRPr="00694E0A">
        <w:rPr>
          <w:rFonts w:ascii="Garamond" w:hAnsi="Garamond"/>
          <w:i/>
        </w:rPr>
        <w:t>commercial</w:t>
      </w:r>
      <w:r>
        <w:rPr>
          <w:rFonts w:ascii="Garamond" w:hAnsi="Garamond"/>
        </w:rPr>
        <w:t xml:space="preserve"> properties routinely mandates energy audits as a precondition for financing – but that the program for </w:t>
      </w:r>
      <w:r w:rsidRPr="00694E0A">
        <w:rPr>
          <w:rFonts w:ascii="Garamond" w:hAnsi="Garamond"/>
          <w:i/>
        </w:rPr>
        <w:t>residential</w:t>
      </w:r>
      <w:r>
        <w:rPr>
          <w:rFonts w:ascii="Garamond" w:hAnsi="Garamond"/>
        </w:rPr>
        <w:t xml:space="preserve"> properties does not. The current structure of the program fails to provide adequate protections </w:t>
      </w:r>
      <w:r w:rsidRPr="00250007">
        <w:rPr>
          <w:rFonts w:ascii="Garamond" w:hAnsi="Garamond"/>
        </w:rPr>
        <w:t>against environmental under-performance, financial</w:t>
      </w:r>
      <w:r>
        <w:rPr>
          <w:rFonts w:ascii="Garamond" w:hAnsi="Garamond"/>
        </w:rPr>
        <w:t xml:space="preserve"> </w:t>
      </w:r>
      <w:r w:rsidRPr="00250007">
        <w:rPr>
          <w:rFonts w:ascii="Garamond" w:hAnsi="Garamond"/>
        </w:rPr>
        <w:t>miscalcula</w:t>
      </w:r>
      <w:r>
        <w:rPr>
          <w:rFonts w:ascii="Garamond" w:hAnsi="Garamond"/>
        </w:rPr>
        <w:t>tion</w:t>
      </w:r>
      <w:r w:rsidRPr="00250007">
        <w:rPr>
          <w:rFonts w:ascii="Garamond" w:hAnsi="Garamond"/>
        </w:rPr>
        <w:t xml:space="preserve">, and contractor fraud </w:t>
      </w:r>
      <w:r>
        <w:rPr>
          <w:rFonts w:ascii="Garamond" w:hAnsi="Garamond"/>
        </w:rPr>
        <w:t>in</w:t>
      </w:r>
      <w:r w:rsidRPr="00250007">
        <w:rPr>
          <w:rFonts w:ascii="Garamond" w:hAnsi="Garamond"/>
        </w:rPr>
        <w:t xml:space="preserve"> residential PACE programs, which </w:t>
      </w:r>
      <w:r>
        <w:rPr>
          <w:rFonts w:ascii="Garamond" w:hAnsi="Garamond"/>
        </w:rPr>
        <w:t xml:space="preserve">are </w:t>
      </w:r>
      <w:r w:rsidRPr="00250007">
        <w:rPr>
          <w:rFonts w:ascii="Garamond" w:hAnsi="Garamond"/>
        </w:rPr>
        <w:t>frequently market</w:t>
      </w:r>
      <w:r>
        <w:rPr>
          <w:rFonts w:ascii="Garamond" w:hAnsi="Garamond"/>
        </w:rPr>
        <w:t>ed</w:t>
      </w:r>
      <w:r w:rsidRPr="00250007">
        <w:rPr>
          <w:rFonts w:ascii="Garamond" w:hAnsi="Garamond"/>
        </w:rPr>
        <w:t xml:space="preserve"> to low-income homeowners.</w:t>
      </w:r>
    </w:p>
    <w:p w14:paraId="23423B26" w14:textId="77777777" w:rsidR="00CF74EB" w:rsidRDefault="00CF74EB" w:rsidP="00CF74EB">
      <w:pPr>
        <w:pStyle w:val="Heading1"/>
        <w:ind w:left="1440"/>
        <w:jc w:val="both"/>
        <w:rPr>
          <w:rFonts w:ascii="Garamond" w:hAnsi="Garamond"/>
          <w:sz w:val="24"/>
        </w:rPr>
      </w:pPr>
    </w:p>
    <w:p w14:paraId="1687FE7D" w14:textId="1E03771C" w:rsidR="00CF74EB" w:rsidRDefault="00CF74EB" w:rsidP="00CF74EB">
      <w:pPr>
        <w:pStyle w:val="Heading1"/>
        <w:jc w:val="both"/>
        <w:rPr>
          <w:rFonts w:ascii="Garamond" w:hAnsi="Garamond"/>
          <w:color w:val="000000"/>
          <w:sz w:val="24"/>
          <w:bdr w:val="none" w:sz="0" w:space="0" w:color="auto" w:frame="1"/>
        </w:rPr>
      </w:pPr>
      <w:r w:rsidRPr="001A41F3">
        <w:rPr>
          <w:rFonts w:ascii="Garamond" w:hAnsi="Garamond"/>
          <w:color w:val="000000"/>
          <w:sz w:val="24"/>
          <w:bdr w:val="none" w:sz="0" w:space="0" w:color="auto" w:frame="1"/>
        </w:rPr>
        <w:t xml:space="preserve">Additionally, the unique structure of PACE financing takes homeowners entirely out of the traditional payment loop. State law requires that in general contracting, homeowners have access to tools such as bonds, letters of credit, </w:t>
      </w:r>
      <w:r>
        <w:rPr>
          <w:rFonts w:ascii="Garamond" w:hAnsi="Garamond"/>
          <w:color w:val="000000"/>
          <w:sz w:val="24"/>
          <w:bdr w:val="none" w:sz="0" w:space="0" w:color="auto" w:frame="1"/>
        </w:rPr>
        <w:t>and</w:t>
      </w:r>
      <w:r w:rsidRPr="001A41F3">
        <w:rPr>
          <w:rFonts w:ascii="Garamond" w:hAnsi="Garamond"/>
          <w:color w:val="000000"/>
          <w:sz w:val="24"/>
          <w:bdr w:val="none" w:sz="0" w:space="0" w:color="auto" w:frame="1"/>
        </w:rPr>
        <w:t xml:space="preserve"> escrow accounts that protect both the homeowner and the contractor. PACE’s financing structure, </w:t>
      </w:r>
      <w:r>
        <w:rPr>
          <w:rFonts w:ascii="Garamond" w:hAnsi="Garamond"/>
          <w:color w:val="000000"/>
          <w:sz w:val="24"/>
          <w:bdr w:val="none" w:sz="0" w:space="0" w:color="auto" w:frame="1"/>
        </w:rPr>
        <w:t>by</w:t>
      </w:r>
      <w:r w:rsidRPr="001A41F3">
        <w:rPr>
          <w:rFonts w:ascii="Garamond" w:hAnsi="Garamond"/>
          <w:color w:val="000000"/>
          <w:sz w:val="24"/>
          <w:bdr w:val="none" w:sz="0" w:space="0" w:color="auto" w:frame="1"/>
        </w:rPr>
        <w:t xml:space="preserve"> contrast, guarantees direct and full payment to contractors when PACE </w:t>
      </w:r>
      <w:r>
        <w:rPr>
          <w:rFonts w:ascii="Garamond" w:hAnsi="Garamond"/>
          <w:color w:val="000000"/>
          <w:sz w:val="24"/>
          <w:bdr w:val="none" w:sz="0" w:space="0" w:color="auto" w:frame="1"/>
        </w:rPr>
        <w:t>p</w:t>
      </w:r>
      <w:r w:rsidRPr="001A41F3">
        <w:rPr>
          <w:rFonts w:ascii="Garamond" w:hAnsi="Garamond"/>
          <w:color w:val="000000"/>
          <w:sz w:val="24"/>
          <w:bdr w:val="none" w:sz="0" w:space="0" w:color="auto" w:frame="1"/>
        </w:rPr>
        <w:t xml:space="preserve">rogram </w:t>
      </w:r>
      <w:r>
        <w:rPr>
          <w:rFonts w:ascii="Garamond" w:hAnsi="Garamond"/>
          <w:color w:val="000000"/>
          <w:sz w:val="24"/>
          <w:bdr w:val="none" w:sz="0" w:space="0" w:color="auto" w:frame="1"/>
        </w:rPr>
        <w:t>a</w:t>
      </w:r>
      <w:r w:rsidRPr="001A41F3">
        <w:rPr>
          <w:rFonts w:ascii="Garamond" w:hAnsi="Garamond"/>
          <w:color w:val="000000"/>
          <w:sz w:val="24"/>
          <w:bdr w:val="none" w:sz="0" w:space="0" w:color="auto" w:frame="1"/>
        </w:rPr>
        <w:t>dministrators receive a single document</w:t>
      </w:r>
      <w:r>
        <w:rPr>
          <w:rFonts w:ascii="Garamond" w:hAnsi="Garamond"/>
          <w:color w:val="000000"/>
          <w:sz w:val="24"/>
          <w:bdr w:val="none" w:sz="0" w:space="0" w:color="auto" w:frame="1"/>
        </w:rPr>
        <w:t>:</w:t>
      </w:r>
      <w:r w:rsidRPr="001A41F3">
        <w:rPr>
          <w:rFonts w:ascii="Garamond" w:hAnsi="Garamond"/>
          <w:color w:val="000000"/>
          <w:sz w:val="24"/>
          <w:bdr w:val="none" w:sz="0" w:space="0" w:color="auto" w:frame="1"/>
        </w:rPr>
        <w:t xml:space="preserve"> the “completion certificate.” This </w:t>
      </w:r>
      <w:r w:rsidRPr="001A41F3">
        <w:rPr>
          <w:rFonts w:ascii="Garamond" w:hAnsi="Garamond"/>
          <w:color w:val="000000"/>
          <w:sz w:val="24"/>
          <w:bdr w:val="none" w:sz="0" w:space="0" w:color="auto" w:frame="1"/>
        </w:rPr>
        <w:lastRenderedPageBreak/>
        <w:t>arrangement has invited abuse</w:t>
      </w:r>
      <w:r w:rsidR="00A31533">
        <w:rPr>
          <w:rFonts w:ascii="Garamond" w:hAnsi="Garamond"/>
          <w:color w:val="000000"/>
          <w:sz w:val="24"/>
          <w:bdr w:val="none" w:sz="0" w:space="0" w:color="auto" w:frame="1"/>
        </w:rPr>
        <w:t>, with many</w:t>
      </w:r>
      <w:r w:rsidRPr="001A41F3">
        <w:rPr>
          <w:rFonts w:ascii="Garamond" w:hAnsi="Garamond"/>
          <w:color w:val="000000"/>
          <w:sz w:val="24"/>
          <w:bdr w:val="none" w:sz="0" w:space="0" w:color="auto" w:frame="1"/>
        </w:rPr>
        <w:t xml:space="preserve"> contractors hav</w:t>
      </w:r>
      <w:r w:rsidR="00A31533">
        <w:rPr>
          <w:rFonts w:ascii="Garamond" w:hAnsi="Garamond"/>
          <w:color w:val="000000"/>
          <w:sz w:val="24"/>
          <w:bdr w:val="none" w:sz="0" w:space="0" w:color="auto" w:frame="1"/>
        </w:rPr>
        <w:t>ing</w:t>
      </w:r>
      <w:r w:rsidRPr="001A41F3">
        <w:rPr>
          <w:rFonts w:ascii="Garamond" w:hAnsi="Garamond"/>
          <w:color w:val="000000"/>
          <w:sz w:val="24"/>
          <w:bdr w:val="none" w:sz="0" w:space="0" w:color="auto" w:frame="1"/>
        </w:rPr>
        <w:t xml:space="preserve"> used fraud, misrepresentation, forgery, harassment, and/or undue influence to obtain a homeowner’s signature on a completion certificate. </w:t>
      </w:r>
    </w:p>
    <w:p w14:paraId="7A3ABA21" w14:textId="77777777" w:rsidR="00CF74EB" w:rsidRDefault="00CF74EB" w:rsidP="00CF74EB">
      <w:pPr>
        <w:pStyle w:val="Heading1"/>
        <w:ind w:left="1440"/>
        <w:jc w:val="both"/>
        <w:rPr>
          <w:rFonts w:ascii="Garamond" w:hAnsi="Garamond"/>
          <w:color w:val="000000"/>
          <w:sz w:val="24"/>
          <w:bdr w:val="none" w:sz="0" w:space="0" w:color="auto" w:frame="1"/>
        </w:rPr>
      </w:pPr>
    </w:p>
    <w:p w14:paraId="3A037116" w14:textId="0D42488E" w:rsidR="00CF74EB" w:rsidRDefault="00A31533" w:rsidP="00CF74EB">
      <w:pPr>
        <w:pStyle w:val="Heading1"/>
        <w:jc w:val="both"/>
        <w:rPr>
          <w:rFonts w:ascii="Garamond" w:hAnsi="Garamond"/>
          <w:color w:val="000000"/>
          <w:sz w:val="24"/>
          <w:bdr w:val="none" w:sz="0" w:space="0" w:color="auto" w:frame="1"/>
        </w:rPr>
      </w:pPr>
      <w:r>
        <w:rPr>
          <w:rFonts w:ascii="Garamond" w:hAnsi="Garamond"/>
          <w:color w:val="000000"/>
          <w:sz w:val="24"/>
          <w:bdr w:val="none" w:sz="0" w:space="0" w:color="auto" w:frame="1"/>
        </w:rPr>
        <w:t>I</w:t>
      </w:r>
      <w:r w:rsidR="00CF74EB" w:rsidRPr="001A41F3">
        <w:rPr>
          <w:rFonts w:ascii="Garamond" w:hAnsi="Garamond"/>
          <w:color w:val="000000"/>
          <w:sz w:val="24"/>
          <w:bdr w:val="none" w:sz="0" w:space="0" w:color="auto" w:frame="1"/>
        </w:rPr>
        <w:t xml:space="preserve">nstances of “no work” and ineligible-work cases have </w:t>
      </w:r>
      <w:r w:rsidR="00CF74EB" w:rsidRPr="00085086">
        <w:rPr>
          <w:rFonts w:ascii="Garamond" w:hAnsi="Garamond"/>
          <w:i/>
          <w:color w:val="000000"/>
          <w:sz w:val="24"/>
          <w:bdr w:val="none" w:sz="0" w:space="0" w:color="auto" w:frame="1"/>
        </w:rPr>
        <w:t>increased</w:t>
      </w:r>
      <w:r w:rsidR="00CF74EB" w:rsidRPr="001A41F3">
        <w:rPr>
          <w:rFonts w:ascii="Garamond" w:hAnsi="Garamond"/>
          <w:color w:val="000000"/>
          <w:sz w:val="24"/>
          <w:bdr w:val="none" w:sz="0" w:space="0" w:color="auto" w:frame="1"/>
        </w:rPr>
        <w:t xml:space="preserve"> </w:t>
      </w:r>
      <w:r w:rsidR="00CF74EB">
        <w:rPr>
          <w:rFonts w:ascii="Garamond" w:hAnsi="Garamond"/>
          <w:color w:val="000000"/>
          <w:sz w:val="24"/>
          <w:bdr w:val="none" w:sz="0" w:space="0" w:color="auto" w:frame="1"/>
        </w:rPr>
        <w:t xml:space="preserve">since 2018, </w:t>
      </w:r>
      <w:r w:rsidR="00CF74EB" w:rsidRPr="001A41F3">
        <w:rPr>
          <w:rFonts w:ascii="Garamond" w:hAnsi="Garamond"/>
          <w:color w:val="000000"/>
          <w:sz w:val="24"/>
          <w:bdr w:val="none" w:sz="0" w:space="0" w:color="auto" w:frame="1"/>
        </w:rPr>
        <w:t xml:space="preserve">despite </w:t>
      </w:r>
      <w:r w:rsidR="00CF74EB">
        <w:rPr>
          <w:rFonts w:ascii="Garamond" w:hAnsi="Garamond"/>
          <w:color w:val="000000"/>
          <w:sz w:val="24"/>
          <w:bdr w:val="none" w:sz="0" w:space="0" w:color="auto" w:frame="1"/>
        </w:rPr>
        <w:t xml:space="preserve">earlier PACE </w:t>
      </w:r>
      <w:r w:rsidR="00CF74EB" w:rsidRPr="001A41F3">
        <w:rPr>
          <w:rFonts w:ascii="Garamond" w:hAnsi="Garamond"/>
          <w:color w:val="000000"/>
          <w:sz w:val="24"/>
          <w:bdr w:val="none" w:sz="0" w:space="0" w:color="auto" w:frame="1"/>
        </w:rPr>
        <w:t xml:space="preserve">reforms. </w:t>
      </w:r>
      <w:r w:rsidR="00CF74EB">
        <w:rPr>
          <w:rFonts w:ascii="Garamond" w:hAnsi="Garamond"/>
          <w:color w:val="000000"/>
          <w:sz w:val="24"/>
          <w:bdr w:val="none" w:sz="0" w:space="0" w:color="auto" w:frame="1"/>
        </w:rPr>
        <w:t>The need for greater protections and greater transparency is urgent and clear. The pre-construction</w:t>
      </w:r>
      <w:r w:rsidR="00CF74EB" w:rsidRPr="001A41F3">
        <w:rPr>
          <w:rFonts w:ascii="Garamond" w:hAnsi="Garamond"/>
          <w:color w:val="000000"/>
          <w:sz w:val="24"/>
          <w:bdr w:val="none" w:sz="0" w:space="0" w:color="auto" w:frame="1"/>
        </w:rPr>
        <w:t xml:space="preserve"> audits and </w:t>
      </w:r>
      <w:r w:rsidR="00CF74EB">
        <w:rPr>
          <w:rFonts w:ascii="Garamond" w:hAnsi="Garamond"/>
          <w:color w:val="000000"/>
          <w:sz w:val="24"/>
          <w:bdr w:val="none" w:sz="0" w:space="0" w:color="auto" w:frame="1"/>
        </w:rPr>
        <w:t xml:space="preserve">post-construction </w:t>
      </w:r>
      <w:r w:rsidR="00CF74EB" w:rsidRPr="001A41F3">
        <w:rPr>
          <w:rFonts w:ascii="Garamond" w:hAnsi="Garamond"/>
          <w:color w:val="000000"/>
          <w:sz w:val="24"/>
          <w:bdr w:val="none" w:sz="0" w:space="0" w:color="auto" w:frame="1"/>
        </w:rPr>
        <w:t xml:space="preserve">inspections </w:t>
      </w:r>
      <w:r w:rsidR="00CF74EB">
        <w:rPr>
          <w:rFonts w:ascii="Garamond" w:hAnsi="Garamond"/>
          <w:color w:val="000000"/>
          <w:sz w:val="24"/>
          <w:bdr w:val="none" w:sz="0" w:space="0" w:color="auto" w:frame="1"/>
        </w:rPr>
        <w:t xml:space="preserve">required by this bill </w:t>
      </w:r>
      <w:r w:rsidR="00CF74EB" w:rsidRPr="001A41F3">
        <w:rPr>
          <w:rFonts w:ascii="Garamond" w:hAnsi="Garamond"/>
          <w:color w:val="000000"/>
          <w:sz w:val="24"/>
          <w:bdr w:val="none" w:sz="0" w:space="0" w:color="auto" w:frame="1"/>
        </w:rPr>
        <w:t xml:space="preserve">will enhance the energy benefits and </w:t>
      </w:r>
      <w:r w:rsidR="00CF74EB">
        <w:rPr>
          <w:rFonts w:ascii="Garamond" w:hAnsi="Garamond"/>
          <w:color w:val="000000"/>
          <w:sz w:val="24"/>
          <w:bdr w:val="none" w:sz="0" w:space="0" w:color="auto" w:frame="1"/>
        </w:rPr>
        <w:t>the reliability</w:t>
      </w:r>
      <w:r w:rsidR="00CF74EB" w:rsidRPr="001A41F3">
        <w:rPr>
          <w:rFonts w:ascii="Garamond" w:hAnsi="Garamond"/>
          <w:color w:val="000000"/>
          <w:sz w:val="24"/>
          <w:bdr w:val="none" w:sz="0" w:space="0" w:color="auto" w:frame="1"/>
        </w:rPr>
        <w:t xml:space="preserve"> of the PACE program</w:t>
      </w:r>
      <w:r w:rsidR="00CF74EB">
        <w:rPr>
          <w:rFonts w:ascii="Garamond" w:hAnsi="Garamond"/>
          <w:color w:val="000000"/>
          <w:sz w:val="24"/>
          <w:bdr w:val="none" w:sz="0" w:space="0" w:color="auto" w:frame="1"/>
        </w:rPr>
        <w:t>.</w:t>
      </w:r>
      <w:r w:rsidR="00CF74EB" w:rsidRPr="001A41F3">
        <w:rPr>
          <w:rFonts w:ascii="Garamond" w:hAnsi="Garamond"/>
          <w:color w:val="000000"/>
          <w:sz w:val="24"/>
          <w:bdr w:val="none" w:sz="0" w:space="0" w:color="auto" w:frame="1"/>
        </w:rPr>
        <w:t xml:space="preserve"> </w:t>
      </w:r>
      <w:r w:rsidR="00CF74EB">
        <w:rPr>
          <w:rFonts w:ascii="Garamond" w:hAnsi="Garamond"/>
          <w:color w:val="000000"/>
          <w:sz w:val="24"/>
          <w:bdr w:val="none" w:sz="0" w:space="0" w:color="auto" w:frame="1"/>
        </w:rPr>
        <w:t>They will</w:t>
      </w:r>
      <w:r w:rsidR="00CF74EB" w:rsidRPr="001A41F3">
        <w:rPr>
          <w:rFonts w:ascii="Garamond" w:hAnsi="Garamond"/>
          <w:color w:val="000000"/>
          <w:sz w:val="24"/>
          <w:bdr w:val="none" w:sz="0" w:space="0" w:color="auto" w:frame="1"/>
        </w:rPr>
        <w:t xml:space="preserve"> protect </w:t>
      </w:r>
      <w:r w:rsidR="00CF74EB">
        <w:rPr>
          <w:rFonts w:ascii="Garamond" w:hAnsi="Garamond"/>
          <w:color w:val="000000"/>
          <w:sz w:val="24"/>
          <w:bdr w:val="none" w:sz="0" w:space="0" w:color="auto" w:frame="1"/>
        </w:rPr>
        <w:t xml:space="preserve">low-income </w:t>
      </w:r>
      <w:r w:rsidR="00CF74EB" w:rsidRPr="001A41F3">
        <w:rPr>
          <w:rFonts w:ascii="Garamond" w:hAnsi="Garamond"/>
          <w:color w:val="000000"/>
          <w:sz w:val="24"/>
          <w:bdr w:val="none" w:sz="0" w:space="0" w:color="auto" w:frame="1"/>
        </w:rPr>
        <w:t xml:space="preserve">homeowners from contractor fraud, and from debilitating property-secured debt that </w:t>
      </w:r>
      <w:r w:rsidR="00CF74EB">
        <w:rPr>
          <w:rFonts w:ascii="Garamond" w:hAnsi="Garamond"/>
          <w:color w:val="000000"/>
          <w:sz w:val="24"/>
          <w:bdr w:val="none" w:sz="0" w:space="0" w:color="auto" w:frame="1"/>
        </w:rPr>
        <w:t xml:space="preserve">too easily </w:t>
      </w:r>
      <w:r w:rsidR="00CF74EB" w:rsidRPr="001A41F3">
        <w:rPr>
          <w:rFonts w:ascii="Garamond" w:hAnsi="Garamond"/>
          <w:color w:val="000000"/>
          <w:sz w:val="24"/>
          <w:bdr w:val="none" w:sz="0" w:space="0" w:color="auto" w:frame="1"/>
        </w:rPr>
        <w:t xml:space="preserve">can lead to foreclosure. </w:t>
      </w:r>
    </w:p>
    <w:p w14:paraId="31161E74" w14:textId="77777777" w:rsidR="00CF74EB" w:rsidRDefault="00CF74EB" w:rsidP="00CF74EB">
      <w:pPr>
        <w:pStyle w:val="Heading1"/>
        <w:ind w:left="1440"/>
        <w:jc w:val="both"/>
        <w:rPr>
          <w:rFonts w:ascii="Garamond" w:hAnsi="Garamond"/>
          <w:color w:val="000000"/>
          <w:sz w:val="24"/>
          <w:bdr w:val="none" w:sz="0" w:space="0" w:color="auto" w:frame="1"/>
        </w:rPr>
      </w:pPr>
    </w:p>
    <w:p w14:paraId="389B0A3A" w14:textId="4F22F66A" w:rsidR="00CF74EB" w:rsidRPr="009737B7" w:rsidRDefault="00CF74EB" w:rsidP="00CF74EB">
      <w:pPr>
        <w:pStyle w:val="Heading1"/>
        <w:jc w:val="both"/>
        <w:rPr>
          <w:rFonts w:ascii="Garamond" w:hAnsi="Garamond"/>
          <w:sz w:val="24"/>
        </w:rPr>
      </w:pPr>
      <w:r w:rsidRPr="001A41F3">
        <w:rPr>
          <w:rFonts w:ascii="Garamond" w:hAnsi="Garamond"/>
          <w:sz w:val="24"/>
        </w:rPr>
        <w:t xml:space="preserve">We respectfully urge </w:t>
      </w:r>
      <w:r w:rsidR="009D244C">
        <w:rPr>
          <w:rFonts w:ascii="Garamond" w:hAnsi="Garamond"/>
          <w:sz w:val="24"/>
        </w:rPr>
        <w:t>an</w:t>
      </w:r>
      <w:r w:rsidRPr="001A41F3">
        <w:rPr>
          <w:rFonts w:ascii="Garamond" w:hAnsi="Garamond"/>
          <w:sz w:val="24"/>
        </w:rPr>
        <w:t xml:space="preserve"> </w:t>
      </w:r>
      <w:proofErr w:type="spellStart"/>
      <w:r w:rsidRPr="001A41F3">
        <w:rPr>
          <w:rFonts w:ascii="Garamond" w:hAnsi="Garamond"/>
          <w:sz w:val="24"/>
        </w:rPr>
        <w:t>aye</w:t>
      </w:r>
      <w:proofErr w:type="spellEnd"/>
      <w:r w:rsidRPr="001A41F3">
        <w:rPr>
          <w:rFonts w:ascii="Garamond" w:hAnsi="Garamond"/>
          <w:sz w:val="24"/>
        </w:rPr>
        <w:t xml:space="preserve"> vote on this very important legislation. </w:t>
      </w:r>
    </w:p>
    <w:p w14:paraId="2EE434DA" w14:textId="77777777" w:rsidR="00CF74EB" w:rsidRPr="001A41F3" w:rsidRDefault="00CF74EB" w:rsidP="00CF74EB">
      <w:pPr>
        <w:spacing w:line="276" w:lineRule="auto"/>
        <w:ind w:left="1440"/>
        <w:jc w:val="both"/>
        <w:rPr>
          <w:rFonts w:ascii="Garamond" w:hAnsi="Garamond"/>
          <w:color w:val="000000" w:themeColor="text1"/>
        </w:rPr>
      </w:pPr>
    </w:p>
    <w:p w14:paraId="03CC6A9D" w14:textId="31C53B65" w:rsidR="00CF74EB" w:rsidRDefault="00CF74EB" w:rsidP="00A31533">
      <w:pPr>
        <w:spacing w:line="276" w:lineRule="auto"/>
        <w:jc w:val="both"/>
        <w:rPr>
          <w:rFonts w:ascii="Garamond" w:hAnsi="Garamond"/>
          <w:color w:val="000000" w:themeColor="text1"/>
        </w:rPr>
      </w:pPr>
      <w:r w:rsidRPr="001A41F3">
        <w:rPr>
          <w:rFonts w:ascii="Garamond" w:hAnsi="Garamond"/>
          <w:color w:val="000000" w:themeColor="text1"/>
        </w:rPr>
        <w:t>Sincerely,</w:t>
      </w:r>
    </w:p>
    <w:p w14:paraId="76845CEB" w14:textId="40823F11" w:rsidR="00A31533" w:rsidRDefault="00A31533" w:rsidP="00A31533">
      <w:pPr>
        <w:spacing w:line="276" w:lineRule="auto"/>
        <w:jc w:val="both"/>
        <w:rPr>
          <w:rFonts w:ascii="Garamond" w:hAnsi="Garamond"/>
          <w:color w:val="000000" w:themeColor="text1"/>
        </w:rPr>
      </w:pPr>
    </w:p>
    <w:p w14:paraId="5FBA3455" w14:textId="6BE2F85E" w:rsidR="00A31533" w:rsidRDefault="00A31533" w:rsidP="00A31533">
      <w:pPr>
        <w:spacing w:line="276" w:lineRule="auto"/>
        <w:jc w:val="both"/>
        <w:rPr>
          <w:rFonts w:ascii="Garamond" w:hAnsi="Garamond"/>
          <w:color w:val="000000" w:themeColor="text1"/>
        </w:rPr>
      </w:pPr>
    </w:p>
    <w:p w14:paraId="1FDFA4EB" w14:textId="77777777" w:rsidR="00A31533" w:rsidRPr="00A31533" w:rsidRDefault="00A31533" w:rsidP="00A31533">
      <w:pPr>
        <w:spacing w:line="276" w:lineRule="auto"/>
        <w:jc w:val="both"/>
        <w:rPr>
          <w:rFonts w:ascii="Garamond" w:hAnsi="Garamond"/>
          <w:b/>
          <w:bCs/>
          <w:color w:val="000000" w:themeColor="text1"/>
          <w:highlight w:val="yellow"/>
        </w:rPr>
      </w:pPr>
      <w:r w:rsidRPr="00A31533">
        <w:rPr>
          <w:rFonts w:ascii="Garamond" w:hAnsi="Garamond"/>
          <w:b/>
          <w:bCs/>
          <w:color w:val="000000" w:themeColor="text1"/>
          <w:highlight w:val="yellow"/>
        </w:rPr>
        <w:t>SIGNATURE</w:t>
      </w:r>
    </w:p>
    <w:p w14:paraId="4B7E05A6" w14:textId="347AB50D" w:rsidR="00A31533" w:rsidRPr="00A31533" w:rsidRDefault="00A31533" w:rsidP="00A31533">
      <w:pPr>
        <w:spacing w:line="276" w:lineRule="auto"/>
        <w:jc w:val="both"/>
        <w:rPr>
          <w:rFonts w:ascii="Garamond" w:hAnsi="Garamond"/>
          <w:b/>
          <w:bCs/>
          <w:color w:val="000000" w:themeColor="text1"/>
          <w:highlight w:val="yellow"/>
        </w:rPr>
      </w:pPr>
      <w:r w:rsidRPr="00A31533">
        <w:rPr>
          <w:rFonts w:ascii="Garamond" w:hAnsi="Garamond"/>
          <w:b/>
          <w:bCs/>
          <w:color w:val="000000" w:themeColor="text1"/>
          <w:highlight w:val="yellow"/>
        </w:rPr>
        <w:t>TITLE</w:t>
      </w:r>
    </w:p>
    <w:p w14:paraId="628075CF" w14:textId="1AACE0A9" w:rsidR="00A31533" w:rsidRPr="00A31533" w:rsidRDefault="00A31533" w:rsidP="00A31533">
      <w:pPr>
        <w:spacing w:line="276" w:lineRule="auto"/>
        <w:jc w:val="both"/>
        <w:rPr>
          <w:rFonts w:ascii="Garamond" w:hAnsi="Garamond"/>
          <w:b/>
          <w:bCs/>
          <w:color w:val="000000" w:themeColor="text1"/>
        </w:rPr>
      </w:pPr>
      <w:r w:rsidRPr="00A31533">
        <w:rPr>
          <w:rFonts w:ascii="Garamond" w:hAnsi="Garamond"/>
          <w:b/>
          <w:bCs/>
          <w:color w:val="000000" w:themeColor="text1"/>
          <w:highlight w:val="yellow"/>
        </w:rPr>
        <w:t>ORGANIZATION</w:t>
      </w:r>
    </w:p>
    <w:p w14:paraId="76815D5E" w14:textId="7F6F0D73" w:rsidR="00CF74EB" w:rsidRDefault="00CF74EB" w:rsidP="00CF74EB">
      <w:pPr>
        <w:ind w:left="1440"/>
        <w:jc w:val="both"/>
        <w:rPr>
          <w:rFonts w:ascii="Garamond" w:hAnsi="Garamond"/>
          <w:color w:val="000000" w:themeColor="text1"/>
        </w:rPr>
      </w:pPr>
    </w:p>
    <w:p w14:paraId="6264029D" w14:textId="77777777" w:rsidR="00A31533" w:rsidRDefault="00A31533" w:rsidP="00CF74EB">
      <w:pPr>
        <w:ind w:left="1440"/>
        <w:jc w:val="both"/>
        <w:rPr>
          <w:rFonts w:ascii="Garamond" w:hAnsi="Garamond"/>
          <w:color w:val="000000" w:themeColor="text1"/>
        </w:rPr>
      </w:pPr>
    </w:p>
    <w:p w14:paraId="03050430" w14:textId="4300025A" w:rsidR="00175C14" w:rsidRDefault="00CF74EB" w:rsidP="00A31533">
      <w:pPr>
        <w:jc w:val="both"/>
        <w:rPr>
          <w:rFonts w:ascii="Garamond" w:hAnsi="Garamond"/>
          <w:color w:val="000000" w:themeColor="text1"/>
        </w:rPr>
      </w:pPr>
      <w:r>
        <w:rPr>
          <w:rFonts w:ascii="Garamond" w:hAnsi="Garamond"/>
          <w:color w:val="000000" w:themeColor="text1"/>
        </w:rPr>
        <w:t xml:space="preserve">cc: </w:t>
      </w:r>
      <w:r w:rsidR="00175C14">
        <w:rPr>
          <w:rFonts w:ascii="Garamond" w:hAnsi="Garamond"/>
          <w:color w:val="000000" w:themeColor="text1"/>
        </w:rPr>
        <w:t xml:space="preserve">    </w:t>
      </w:r>
      <w:r w:rsidR="009D244C">
        <w:rPr>
          <w:rFonts w:ascii="Garamond" w:hAnsi="Garamond"/>
          <w:color w:val="000000" w:themeColor="text1"/>
        </w:rPr>
        <w:tab/>
      </w:r>
      <w:r w:rsidR="00175C14">
        <w:rPr>
          <w:rFonts w:ascii="Garamond" w:hAnsi="Garamond"/>
          <w:color w:val="000000" w:themeColor="text1"/>
        </w:rPr>
        <w:t>The Honorable Dave Min</w:t>
      </w:r>
    </w:p>
    <w:p w14:paraId="5613559B" w14:textId="5811DD02" w:rsidR="009D244C" w:rsidRPr="001A41F3" w:rsidRDefault="009D244C" w:rsidP="00A31533">
      <w:pPr>
        <w:jc w:val="both"/>
        <w:rPr>
          <w:rFonts w:ascii="Garamond" w:hAnsi="Garamond"/>
          <w:color w:val="000000" w:themeColor="text1"/>
        </w:rPr>
      </w:pPr>
      <w:r>
        <w:rPr>
          <w:rFonts w:ascii="Garamond" w:hAnsi="Garamond"/>
          <w:color w:val="000000" w:themeColor="text1"/>
        </w:rPr>
        <w:tab/>
      </w:r>
      <w:proofErr w:type="spellStart"/>
      <w:r>
        <w:rPr>
          <w:rFonts w:ascii="Garamond" w:hAnsi="Garamond"/>
          <w:color w:val="000000" w:themeColor="text1"/>
        </w:rPr>
        <w:t>Jano</w:t>
      </w:r>
      <w:proofErr w:type="spellEnd"/>
      <w:r>
        <w:rPr>
          <w:rFonts w:ascii="Garamond" w:hAnsi="Garamond"/>
          <w:color w:val="000000" w:themeColor="text1"/>
        </w:rPr>
        <w:t xml:space="preserve"> </w:t>
      </w:r>
      <w:proofErr w:type="spellStart"/>
      <w:r>
        <w:rPr>
          <w:rFonts w:ascii="Garamond" w:hAnsi="Garamond"/>
          <w:color w:val="000000" w:themeColor="text1"/>
        </w:rPr>
        <w:t>Derekmenjian</w:t>
      </w:r>
      <w:proofErr w:type="spellEnd"/>
      <w:r>
        <w:rPr>
          <w:rFonts w:ascii="Garamond" w:hAnsi="Garamond"/>
          <w:color w:val="000000" w:themeColor="text1"/>
        </w:rPr>
        <w:t>, Legislative Director, Office of Senator Dave Min</w:t>
      </w:r>
    </w:p>
    <w:p w14:paraId="66B18119" w14:textId="77777777" w:rsidR="00CF74EB" w:rsidRPr="001A41F3" w:rsidRDefault="00CF74EB" w:rsidP="00CF74EB">
      <w:pPr>
        <w:ind w:left="1440"/>
        <w:jc w:val="both"/>
        <w:rPr>
          <w:rFonts w:ascii="Garamond" w:hAnsi="Garamond"/>
          <w:color w:val="000000" w:themeColor="text1"/>
        </w:rPr>
      </w:pPr>
    </w:p>
    <w:p w14:paraId="42B28A14" w14:textId="77777777" w:rsidR="00CF74EB" w:rsidRDefault="00CF74EB" w:rsidP="00CF74EB">
      <w:pPr>
        <w:jc w:val="both"/>
        <w:rPr>
          <w:rFonts w:ascii="Garamond" w:hAnsi="Garamond"/>
        </w:rPr>
      </w:pPr>
    </w:p>
    <w:p w14:paraId="35B282F6" w14:textId="77777777" w:rsidR="00F85C1E" w:rsidRDefault="0074001E" w:rsidP="00CF74EB"/>
    <w:sectPr w:rsidR="00F85C1E" w:rsidSect="00D34C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87310" w14:textId="77777777" w:rsidR="0074001E" w:rsidRDefault="0074001E" w:rsidP="00CF74EB">
      <w:r>
        <w:separator/>
      </w:r>
    </w:p>
  </w:endnote>
  <w:endnote w:type="continuationSeparator" w:id="0">
    <w:p w14:paraId="58679D90" w14:textId="77777777" w:rsidR="0074001E" w:rsidRDefault="0074001E" w:rsidP="00CF7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26FD8" w14:textId="77777777" w:rsidR="0074001E" w:rsidRDefault="0074001E" w:rsidP="00CF74EB">
      <w:r>
        <w:separator/>
      </w:r>
    </w:p>
  </w:footnote>
  <w:footnote w:type="continuationSeparator" w:id="0">
    <w:p w14:paraId="764BCE20" w14:textId="77777777" w:rsidR="0074001E" w:rsidRDefault="0074001E" w:rsidP="00CF7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4EB"/>
    <w:rsid w:val="00175C14"/>
    <w:rsid w:val="00640EE9"/>
    <w:rsid w:val="0074001E"/>
    <w:rsid w:val="009D244C"/>
    <w:rsid w:val="00A31533"/>
    <w:rsid w:val="00A858B8"/>
    <w:rsid w:val="00CF74EB"/>
    <w:rsid w:val="00D34CC3"/>
    <w:rsid w:val="00DA2C39"/>
    <w:rsid w:val="00FC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B2EF7B"/>
  <w15:chartTrackingRefBased/>
  <w15:docId w15:val="{B9E00051-1ACF-7E41-8BF0-98D77D1D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4EB"/>
    <w:rPr>
      <w:rFonts w:ascii="Times New Roman" w:eastAsia="Times New Roman" w:hAnsi="Times New Roman" w:cs="Times New Roman"/>
    </w:rPr>
  </w:style>
  <w:style w:type="paragraph" w:styleId="Heading1">
    <w:name w:val="heading 1"/>
    <w:basedOn w:val="Normal"/>
    <w:next w:val="Normal"/>
    <w:link w:val="Heading1Char"/>
    <w:qFormat/>
    <w:rsid w:val="00CF74EB"/>
    <w:pPr>
      <w:keepNext/>
      <w:outlineLvl w:val="0"/>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74EB"/>
    <w:rPr>
      <w:rFonts w:ascii="Arial" w:eastAsia="Times New Roman" w:hAnsi="Arial" w:cs="Arial"/>
      <w:sz w:val="28"/>
    </w:rPr>
  </w:style>
  <w:style w:type="character" w:styleId="Hyperlink">
    <w:name w:val="Hyperlink"/>
    <w:basedOn w:val="DefaultParagraphFont"/>
    <w:semiHidden/>
    <w:rsid w:val="00CF74EB"/>
    <w:rPr>
      <w:color w:val="0000FF"/>
      <w:u w:val="single"/>
    </w:rPr>
  </w:style>
  <w:style w:type="paragraph" w:styleId="FootnoteText">
    <w:name w:val="footnote text"/>
    <w:basedOn w:val="Normal"/>
    <w:link w:val="FootnoteTextChar"/>
    <w:uiPriority w:val="99"/>
    <w:semiHidden/>
    <w:unhideWhenUsed/>
    <w:rsid w:val="00CF74EB"/>
    <w:rPr>
      <w:sz w:val="20"/>
      <w:szCs w:val="20"/>
    </w:rPr>
  </w:style>
  <w:style w:type="character" w:customStyle="1" w:styleId="FootnoteTextChar">
    <w:name w:val="Footnote Text Char"/>
    <w:basedOn w:val="DefaultParagraphFont"/>
    <w:link w:val="FootnoteText"/>
    <w:uiPriority w:val="99"/>
    <w:semiHidden/>
    <w:rsid w:val="00CF74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F74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535</Words>
  <Characters>2950</Characters>
  <Application>Microsoft Office Word</Application>
  <DocSecurity>0</DocSecurity>
  <Lines>44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Kando-Kaiser</dc:creator>
  <cp:keywords/>
  <dc:description/>
  <cp:lastModifiedBy>Dani Kando-Kaiser</cp:lastModifiedBy>
  <cp:revision>3</cp:revision>
  <dcterms:created xsi:type="dcterms:W3CDTF">2021-03-16T17:28:00Z</dcterms:created>
  <dcterms:modified xsi:type="dcterms:W3CDTF">2021-03-23T16:53:00Z</dcterms:modified>
</cp:coreProperties>
</file>