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37855" w14:textId="0ABF0B59" w:rsidR="00700C61" w:rsidRDefault="00700C61" w:rsidP="00CB14CE">
      <w:pPr>
        <w:ind w:left="1440" w:right="432"/>
        <w:jc w:val="center"/>
        <w:rPr>
          <w:color w:val="000000" w:themeColor="text1"/>
          <w:highlight w:val="yellow"/>
        </w:rPr>
      </w:pPr>
      <w:r>
        <w:rPr>
          <w:color w:val="000000" w:themeColor="text1"/>
          <w:highlight w:val="yellow"/>
        </w:rPr>
        <w:t>SAMPLE SUPPORT LETTER</w:t>
      </w:r>
    </w:p>
    <w:p w14:paraId="5E231B77" w14:textId="741CC624" w:rsidR="00700C61" w:rsidRDefault="00700C61" w:rsidP="00CB14CE">
      <w:pPr>
        <w:ind w:left="1440" w:right="432"/>
        <w:jc w:val="center"/>
        <w:rPr>
          <w:color w:val="000000" w:themeColor="text1"/>
          <w:highlight w:val="yellow"/>
        </w:rPr>
      </w:pPr>
      <w:r>
        <w:rPr>
          <w:color w:val="000000" w:themeColor="text1"/>
          <w:highlight w:val="yellow"/>
        </w:rPr>
        <w:t>Submit through Legislative Portal</w:t>
      </w:r>
    </w:p>
    <w:p w14:paraId="0EEA39BC" w14:textId="79CE452D" w:rsidR="00700C61" w:rsidRDefault="00700C61" w:rsidP="00CB14CE">
      <w:pPr>
        <w:ind w:left="1440" w:right="432"/>
        <w:jc w:val="center"/>
        <w:rPr>
          <w:color w:val="000000" w:themeColor="text1"/>
          <w:highlight w:val="yellow"/>
        </w:rPr>
      </w:pPr>
      <w:r>
        <w:rPr>
          <w:color w:val="000000" w:themeColor="text1"/>
          <w:highlight w:val="yellow"/>
        </w:rPr>
        <w:t>And t</w:t>
      </w:r>
      <w:r w:rsidR="00CB14CE">
        <w:rPr>
          <w:color w:val="000000" w:themeColor="text1"/>
          <w:highlight w:val="yellow"/>
        </w:rPr>
        <w:t>o Samantha.Omana@sen.ca.gov</w:t>
      </w:r>
    </w:p>
    <w:p w14:paraId="3A61B763" w14:textId="77777777" w:rsidR="00700C61" w:rsidRDefault="00700C61" w:rsidP="00CB14CE">
      <w:pPr>
        <w:ind w:left="1440" w:right="432"/>
        <w:jc w:val="both"/>
        <w:rPr>
          <w:color w:val="000000" w:themeColor="text1"/>
          <w:highlight w:val="yellow"/>
        </w:rPr>
      </w:pPr>
    </w:p>
    <w:p w14:paraId="273BBA13" w14:textId="77777777" w:rsidR="00700C61" w:rsidRDefault="00700C61" w:rsidP="00CB14CE">
      <w:pPr>
        <w:ind w:left="1440" w:right="432" w:firstLine="360"/>
        <w:jc w:val="both"/>
        <w:rPr>
          <w:color w:val="000000" w:themeColor="text1"/>
          <w:highlight w:val="yellow"/>
        </w:rPr>
      </w:pPr>
    </w:p>
    <w:p w14:paraId="3C66FCA2" w14:textId="50DC1C6F" w:rsidR="00700C61" w:rsidRPr="001B081F" w:rsidRDefault="00700C61" w:rsidP="00CB14CE">
      <w:pPr>
        <w:ind w:left="7920" w:right="432" w:firstLine="720"/>
        <w:jc w:val="both"/>
        <w:rPr>
          <w:color w:val="000000" w:themeColor="text1"/>
        </w:rPr>
      </w:pPr>
      <w:r w:rsidRPr="00700C61">
        <w:rPr>
          <w:color w:val="000000" w:themeColor="text1"/>
          <w:highlight w:val="yellow"/>
        </w:rPr>
        <w:t>DATE</w:t>
      </w:r>
    </w:p>
    <w:p w14:paraId="55F6B382" w14:textId="77777777" w:rsidR="00700C61" w:rsidRPr="001B081F" w:rsidRDefault="00700C61" w:rsidP="00CB14CE">
      <w:pPr>
        <w:ind w:left="1440" w:right="432"/>
        <w:jc w:val="both"/>
        <w:rPr>
          <w:color w:val="000000" w:themeColor="text1"/>
        </w:rPr>
      </w:pPr>
    </w:p>
    <w:p w14:paraId="15F8303D" w14:textId="1ED511C1" w:rsidR="00CB14CE" w:rsidRPr="00CE2651" w:rsidRDefault="00CB14CE" w:rsidP="00CB14CE">
      <w:pPr>
        <w:ind w:left="1440" w:right="432"/>
        <w:jc w:val="both"/>
      </w:pPr>
      <w:r w:rsidRPr="00CE2651">
        <w:t xml:space="preserve">The Honorable </w:t>
      </w:r>
      <w:r w:rsidR="0034121B">
        <w:t xml:space="preserve">Monique </w:t>
      </w:r>
      <w:r w:rsidR="0034121B" w:rsidRPr="00CE2651">
        <w:t>Limón</w:t>
      </w:r>
    </w:p>
    <w:p w14:paraId="6D5F53D9" w14:textId="236123CD" w:rsidR="00CB14CE" w:rsidRPr="00CE2651" w:rsidRDefault="0034121B" w:rsidP="00CB14CE">
      <w:pPr>
        <w:ind w:left="1440" w:right="432"/>
        <w:jc w:val="both"/>
      </w:pPr>
      <w:r>
        <w:t xml:space="preserve">California State </w:t>
      </w:r>
      <w:r w:rsidR="00CB14CE" w:rsidRPr="00CE2651">
        <w:t>Senate</w:t>
      </w:r>
      <w:r>
        <w:t xml:space="preserve"> </w:t>
      </w:r>
    </w:p>
    <w:p w14:paraId="7D2094CE" w14:textId="04258637" w:rsidR="00CB14CE" w:rsidRPr="00CE2651" w:rsidRDefault="00CB14CE" w:rsidP="00CB14CE">
      <w:pPr>
        <w:ind w:left="1440" w:right="432"/>
        <w:jc w:val="both"/>
      </w:pPr>
      <w:r w:rsidRPr="00CE2651">
        <w:t xml:space="preserve">State Capitol, Room </w:t>
      </w:r>
      <w:r w:rsidR="0034121B">
        <w:t>3092</w:t>
      </w:r>
    </w:p>
    <w:p w14:paraId="65F98F1B" w14:textId="77777777" w:rsidR="00CB14CE" w:rsidRPr="00CE2651" w:rsidRDefault="00CB14CE" w:rsidP="00CB14CE">
      <w:pPr>
        <w:ind w:left="1440" w:right="432"/>
        <w:jc w:val="both"/>
      </w:pPr>
      <w:r w:rsidRPr="00CE2651">
        <w:t>Sacramento, CA 95814</w:t>
      </w:r>
    </w:p>
    <w:p w14:paraId="31F3EAC8" w14:textId="77777777" w:rsidR="00CB14CE" w:rsidRPr="00CE2651" w:rsidRDefault="00CB14CE" w:rsidP="00CB14CE">
      <w:pPr>
        <w:ind w:left="1440" w:right="432"/>
        <w:jc w:val="both"/>
      </w:pPr>
    </w:p>
    <w:p w14:paraId="7582CAAD" w14:textId="77777777" w:rsidR="00CB14CE" w:rsidRPr="00CB14CE" w:rsidRDefault="00CB14CE" w:rsidP="00CB14CE">
      <w:pPr>
        <w:ind w:left="1440" w:right="432"/>
        <w:jc w:val="both"/>
        <w:rPr>
          <w:b/>
          <w:bCs/>
        </w:rPr>
      </w:pPr>
      <w:r w:rsidRPr="00CB14CE">
        <w:rPr>
          <w:b/>
          <w:bCs/>
        </w:rPr>
        <w:t>RE: Support – SB 633 (Limón): Contracts: Translations</w:t>
      </w:r>
    </w:p>
    <w:p w14:paraId="4E4361C1" w14:textId="77777777" w:rsidR="00CB14CE" w:rsidRPr="00CE2651" w:rsidRDefault="00CB14CE" w:rsidP="00CB14CE">
      <w:pPr>
        <w:ind w:left="1440" w:right="432"/>
        <w:jc w:val="both"/>
      </w:pPr>
    </w:p>
    <w:p w14:paraId="3C07E4EE" w14:textId="77777777" w:rsidR="00CB14CE" w:rsidRPr="00CE2651" w:rsidRDefault="00CB14CE" w:rsidP="00CB14CE">
      <w:pPr>
        <w:ind w:left="1440" w:right="432"/>
        <w:jc w:val="both"/>
      </w:pPr>
    </w:p>
    <w:p w14:paraId="15E64A4B" w14:textId="09FF92E8" w:rsidR="00CB14CE" w:rsidRPr="00CE2651" w:rsidRDefault="00CB14CE" w:rsidP="00CB14CE">
      <w:pPr>
        <w:ind w:left="1440" w:right="432"/>
        <w:jc w:val="both"/>
      </w:pPr>
      <w:r w:rsidRPr="00CE2651">
        <w:t xml:space="preserve">Dear Senator </w:t>
      </w:r>
      <w:r w:rsidR="0034121B" w:rsidRPr="00CE2651">
        <w:t>Limón</w:t>
      </w:r>
      <w:r w:rsidRPr="00CE2651">
        <w:t>:</w:t>
      </w:r>
    </w:p>
    <w:p w14:paraId="3EBCCBD4" w14:textId="77777777" w:rsidR="00CB14CE" w:rsidRPr="00CE2651" w:rsidRDefault="00CB14CE" w:rsidP="00CB14CE">
      <w:pPr>
        <w:pStyle w:val="NoSpacing"/>
        <w:spacing w:line="276" w:lineRule="auto"/>
        <w:ind w:left="1440" w:right="432"/>
        <w:jc w:val="both"/>
        <w:rPr>
          <w:rFonts w:ascii="Times New Roman" w:eastAsiaTheme="minorEastAsia" w:hAnsi="Times New Roman"/>
          <w:sz w:val="24"/>
          <w:szCs w:val="24"/>
        </w:rPr>
      </w:pPr>
    </w:p>
    <w:p w14:paraId="6BE460C6" w14:textId="57487523" w:rsidR="00CB14CE" w:rsidRPr="00CE2651" w:rsidRDefault="00CB14CE" w:rsidP="00CB14CE">
      <w:pPr>
        <w:ind w:left="1440" w:right="432"/>
        <w:jc w:val="both"/>
      </w:pPr>
      <w:r w:rsidRPr="00700C61">
        <w:rPr>
          <w:highlight w:val="yellow"/>
        </w:rPr>
        <w:t>YOUR ORGANIZATION</w:t>
      </w:r>
      <w:r w:rsidRPr="001B081F">
        <w:t xml:space="preserve"> </w:t>
      </w:r>
      <w:r>
        <w:t xml:space="preserve">supports </w:t>
      </w:r>
      <w:r w:rsidRPr="00CE2651">
        <w:rPr>
          <w:rFonts w:eastAsiaTheme="minorEastAsia"/>
        </w:rPr>
        <w:t>SB 633 (</w:t>
      </w:r>
      <w:r w:rsidRPr="00CE2651">
        <w:t>Limón</w:t>
      </w:r>
      <w:r w:rsidRPr="00CE2651">
        <w:rPr>
          <w:rFonts w:eastAsiaTheme="minorEastAsia"/>
        </w:rPr>
        <w:t xml:space="preserve">) which </w:t>
      </w:r>
      <w:r w:rsidRPr="00CE2651">
        <w:t xml:space="preserve">will provide significant anti-fraud consumer protections </w:t>
      </w:r>
      <w:r w:rsidR="00654CE0">
        <w:t xml:space="preserve">and pro-business measures </w:t>
      </w:r>
      <w:r w:rsidRPr="00CE2651">
        <w:t xml:space="preserve">by requiring that non-English speaking cosigners be given a </w:t>
      </w:r>
      <w:r w:rsidR="00654CE0">
        <w:t>notice disclosing the financial responsibilities that they will undertake</w:t>
      </w:r>
      <w:r w:rsidRPr="00CE2651">
        <w:t xml:space="preserve"> </w:t>
      </w:r>
      <w:r w:rsidR="00654CE0">
        <w:t xml:space="preserve">by cosigning on the contract written in </w:t>
      </w:r>
      <w:r w:rsidRPr="00CE2651">
        <w:t xml:space="preserve">language that they speak.  </w:t>
      </w:r>
    </w:p>
    <w:p w14:paraId="33618730" w14:textId="77777777" w:rsidR="00CB14CE" w:rsidRPr="00CE2651" w:rsidRDefault="00CB14CE" w:rsidP="00CB14CE">
      <w:pPr>
        <w:spacing w:line="259" w:lineRule="auto"/>
        <w:ind w:left="1440" w:right="432"/>
        <w:jc w:val="both"/>
      </w:pPr>
    </w:p>
    <w:p w14:paraId="0F4663BF" w14:textId="77777777" w:rsidR="00CB14CE" w:rsidRPr="001B081F" w:rsidRDefault="00CB14CE" w:rsidP="00CB14CE">
      <w:pPr>
        <w:ind w:left="1440" w:right="432"/>
        <w:jc w:val="both"/>
      </w:pPr>
      <w:r w:rsidRPr="00700C61">
        <w:rPr>
          <w:highlight w:val="yellow"/>
        </w:rPr>
        <w:t>INSERT INFORMATION ABOUT YOUR ORGANIZATION AND REASON FOR SUPPORTING THE BILL.</w:t>
      </w:r>
    </w:p>
    <w:p w14:paraId="7B1A40A7" w14:textId="77777777" w:rsidR="00CB14CE" w:rsidRPr="00CE2651" w:rsidRDefault="00CB14CE" w:rsidP="00CB14CE">
      <w:pPr>
        <w:spacing w:line="259" w:lineRule="auto"/>
        <w:ind w:left="1440" w:right="432"/>
        <w:jc w:val="both"/>
      </w:pPr>
      <w:r w:rsidRPr="00CE2651">
        <w:t xml:space="preserve"> </w:t>
      </w:r>
    </w:p>
    <w:p w14:paraId="392F44C6" w14:textId="077F4939" w:rsidR="00CB14CE" w:rsidRPr="00CE2651" w:rsidRDefault="00CB14CE" w:rsidP="00CB14CE">
      <w:pPr>
        <w:ind w:left="1440" w:right="432"/>
        <w:jc w:val="both"/>
      </w:pPr>
      <w:r w:rsidRPr="00CE2651">
        <w:t xml:space="preserve">According to the last census, 44.1% of California households speak a language other than English in the home, and the 2020 census is likely to show an even larger percentage. </w:t>
      </w:r>
      <w:r w:rsidR="0016641F">
        <w:t>SB 633</w:t>
      </w:r>
      <w:r w:rsidRPr="00CE2651">
        <w:t xml:space="preserve"> will help close a loophole in current law by protecting those non-English speaking Californians who are responsible for cosigning contracts. </w:t>
      </w:r>
    </w:p>
    <w:p w14:paraId="656E2E61" w14:textId="77777777" w:rsidR="00CB14CE" w:rsidRPr="00CE2651" w:rsidRDefault="00CB14CE" w:rsidP="00CB14CE">
      <w:pPr>
        <w:spacing w:line="259" w:lineRule="auto"/>
        <w:ind w:left="1440" w:right="432"/>
        <w:jc w:val="both"/>
      </w:pPr>
      <w:r w:rsidRPr="00CE2651">
        <w:t xml:space="preserve"> </w:t>
      </w:r>
    </w:p>
    <w:p w14:paraId="4EF61FE5" w14:textId="77777777" w:rsidR="00CB14CE" w:rsidRPr="00CE2651" w:rsidRDefault="00CB14CE" w:rsidP="00CB14CE">
      <w:pPr>
        <w:ind w:left="1440" w:right="432"/>
        <w:jc w:val="both"/>
      </w:pPr>
      <w:r w:rsidRPr="00CE2651">
        <w:t xml:space="preserve">Existing law, Civil Code § 1632, was enacted in 1976 to increase protections for non-English speaking consumers. If a person negotiates a contract in Spanish, Chinese, Tagalog, Vietnamese, or Korean, they must receive a copy of the contract in the language in which they negotiated. For example, if a consumer negotiates a lease contract in Spanish, they must receive a copy of the lease in Spanish. This law was enacted so that when a contract is negotiated in another language, the consumer cannot be given a contract with different terms in English.  </w:t>
      </w:r>
    </w:p>
    <w:p w14:paraId="53327A2B" w14:textId="77777777" w:rsidR="00CB14CE" w:rsidRPr="00CE2651" w:rsidRDefault="00CB14CE" w:rsidP="00CB14CE">
      <w:pPr>
        <w:spacing w:line="259" w:lineRule="auto"/>
        <w:ind w:left="1440" w:right="432"/>
        <w:jc w:val="both"/>
      </w:pPr>
      <w:r w:rsidRPr="00CE2651">
        <w:t xml:space="preserve"> </w:t>
      </w:r>
    </w:p>
    <w:p w14:paraId="0302629C" w14:textId="7D16AA22" w:rsidR="00CB14CE" w:rsidRPr="00CE2651" w:rsidRDefault="00CB14CE" w:rsidP="00CB14CE">
      <w:pPr>
        <w:ind w:left="1440" w:right="432"/>
        <w:jc w:val="both"/>
      </w:pPr>
      <w:r w:rsidRPr="00CE2651">
        <w:t xml:space="preserve">When a physical contract is only provided in English, </w:t>
      </w:r>
      <w:r w:rsidR="0016641F">
        <w:t>a monolingual</w:t>
      </w:r>
      <w:r w:rsidRPr="00CE2651">
        <w:t xml:space="preserve"> cosigner is not able to read the terms of the contract themself and is more likely to be a victim of fraud. The primary signer can tell them what the terms are, but there is no way for the cosigner to confirm those terms. The cosigner then has all of the </w:t>
      </w:r>
      <w:r w:rsidR="0016641F">
        <w:t xml:space="preserve">financial </w:t>
      </w:r>
      <w:r w:rsidRPr="00CE2651">
        <w:t xml:space="preserve">liability </w:t>
      </w:r>
      <w:r w:rsidR="0016641F">
        <w:t xml:space="preserve">of the contract </w:t>
      </w:r>
      <w:r w:rsidRPr="00CE2651">
        <w:t xml:space="preserve">with no knowledge of </w:t>
      </w:r>
      <w:r w:rsidR="00AC3E83">
        <w:t>the term</w:t>
      </w:r>
      <w:r w:rsidR="00D97825">
        <w:t>s</w:t>
      </w:r>
      <w:r w:rsidR="00AC3E83">
        <w:t xml:space="preserve"> to which they have agreed</w:t>
      </w:r>
      <w:r w:rsidRPr="00CE2651">
        <w:t xml:space="preserve">. Under </w:t>
      </w:r>
      <w:r>
        <w:t>SB 633</w:t>
      </w:r>
      <w:r w:rsidRPr="00CE2651">
        <w:t xml:space="preserve">, if a </w:t>
      </w:r>
      <w:r w:rsidR="0016641F">
        <w:t xml:space="preserve">business knows or should know that a </w:t>
      </w:r>
      <w:r w:rsidRPr="00CE2651">
        <w:t xml:space="preserve">cosigner speaks Spanish, Chinese, Tagalog, Vietnamese, or Korean, </w:t>
      </w:r>
      <w:r w:rsidR="0016641F">
        <w:t>it will supply a notice provided by the State containing disclosure of financial responsibility for the cosigner in English and the five languages referenced</w:t>
      </w:r>
      <w:r w:rsidRPr="00CE2651">
        <w:t xml:space="preserve">. The protections in this bill would address both individuals and small businesses, which may rely on personal credit or a non-business partner to cosign agreements that are subject to Civil Code § 1632. </w:t>
      </w:r>
    </w:p>
    <w:p w14:paraId="0D8DA529" w14:textId="77777777" w:rsidR="00CB14CE" w:rsidRPr="00CE2651" w:rsidRDefault="00CB14CE" w:rsidP="00CB14CE">
      <w:pPr>
        <w:spacing w:line="259" w:lineRule="auto"/>
        <w:ind w:left="1440" w:right="432"/>
        <w:jc w:val="both"/>
      </w:pPr>
      <w:r w:rsidRPr="00CE2651">
        <w:t xml:space="preserve"> </w:t>
      </w:r>
    </w:p>
    <w:p w14:paraId="0E05C900" w14:textId="58279060" w:rsidR="00CB14CE" w:rsidRPr="00CE2651" w:rsidRDefault="00CB14CE" w:rsidP="00CB14CE">
      <w:pPr>
        <w:ind w:left="1440" w:right="432"/>
        <w:jc w:val="both"/>
      </w:pPr>
      <w:r w:rsidRPr="00CE2651">
        <w:lastRenderedPageBreak/>
        <w:t xml:space="preserve">These protections are integral to protecting many non-English speakers from fraud, misrepresentation, and the resulting lasting harm to their credit, which can have a snowball effect on their long-term housing and job prospects. The protections in </w:t>
      </w:r>
      <w:r>
        <w:t>SB 633</w:t>
      </w:r>
      <w:r w:rsidRPr="00CE2651">
        <w:t xml:space="preserve"> would also benefit California’s business owners, as they strive to conduct business in a fair and straightforward manner without unfair competition from less scrupulous rivals. </w:t>
      </w:r>
    </w:p>
    <w:p w14:paraId="1AB983A1" w14:textId="77777777" w:rsidR="00700C61" w:rsidRDefault="00700C61" w:rsidP="00CB14CE">
      <w:pPr>
        <w:ind w:left="1440" w:right="432"/>
        <w:jc w:val="both"/>
      </w:pPr>
    </w:p>
    <w:p w14:paraId="59FB81AB" w14:textId="2476545C" w:rsidR="00700C61" w:rsidRPr="001B081F" w:rsidRDefault="00700C61" w:rsidP="00CB14CE">
      <w:pPr>
        <w:ind w:left="1440" w:right="432"/>
        <w:jc w:val="both"/>
      </w:pPr>
      <w:r w:rsidRPr="001B081F">
        <w:t>For these reasons,</w:t>
      </w:r>
      <w:r>
        <w:t xml:space="preserve"> </w:t>
      </w:r>
      <w:r w:rsidRPr="00700C61">
        <w:rPr>
          <w:highlight w:val="yellow"/>
        </w:rPr>
        <w:t>YOUR ORGANIZATION</w:t>
      </w:r>
      <w:r w:rsidRPr="001B081F">
        <w:t xml:space="preserve"> </w:t>
      </w:r>
      <w:r w:rsidR="0034121B">
        <w:t>is proud to support</w:t>
      </w:r>
      <w:r w:rsidRPr="001B081F">
        <w:t xml:space="preserve"> </w:t>
      </w:r>
      <w:r w:rsidR="00CB14CE">
        <w:t>SB 633.</w:t>
      </w:r>
      <w:r w:rsidRPr="001B081F">
        <w:t xml:space="preserve"> </w:t>
      </w:r>
    </w:p>
    <w:p w14:paraId="20AA5038" w14:textId="77777777" w:rsidR="00700C61" w:rsidRPr="001B081F" w:rsidRDefault="00700C61" w:rsidP="00CB14CE">
      <w:pPr>
        <w:ind w:left="1440" w:right="432"/>
        <w:jc w:val="both"/>
        <w:rPr>
          <w:color w:val="000000" w:themeColor="text1"/>
        </w:rPr>
      </w:pPr>
    </w:p>
    <w:p w14:paraId="40D438AE" w14:textId="2D803F08" w:rsidR="00700C61" w:rsidRDefault="00700C61" w:rsidP="00CB14CE">
      <w:pPr>
        <w:ind w:left="1440" w:right="432"/>
        <w:jc w:val="both"/>
        <w:rPr>
          <w:color w:val="000000" w:themeColor="text1"/>
        </w:rPr>
      </w:pPr>
      <w:r w:rsidRPr="001B081F">
        <w:rPr>
          <w:color w:val="000000" w:themeColor="text1"/>
        </w:rPr>
        <w:t>Sincerely,</w:t>
      </w:r>
    </w:p>
    <w:p w14:paraId="2BFECFAD" w14:textId="77777777" w:rsidR="00700C61" w:rsidRPr="001B081F" w:rsidRDefault="00700C61" w:rsidP="00CB14CE">
      <w:pPr>
        <w:ind w:left="1440" w:right="432"/>
        <w:jc w:val="both"/>
        <w:rPr>
          <w:color w:val="000000" w:themeColor="text1"/>
        </w:rPr>
      </w:pPr>
    </w:p>
    <w:p w14:paraId="339FD85E" w14:textId="5F8E7F58" w:rsidR="00700C61" w:rsidRDefault="00700C61" w:rsidP="00CB14CE">
      <w:pPr>
        <w:ind w:left="1440" w:right="432"/>
        <w:jc w:val="both"/>
        <w:rPr>
          <w:color w:val="000000" w:themeColor="text1"/>
        </w:rPr>
      </w:pPr>
      <w:r w:rsidRPr="00700C61">
        <w:rPr>
          <w:color w:val="000000" w:themeColor="text1"/>
          <w:highlight w:val="yellow"/>
        </w:rPr>
        <w:t>NAME</w:t>
      </w:r>
      <w:r w:rsidRPr="00700C61">
        <w:rPr>
          <w:color w:val="000000" w:themeColor="text1"/>
          <w:highlight w:val="yellow"/>
        </w:rPr>
        <w:br/>
        <w:t>TITLE</w:t>
      </w:r>
      <w:r w:rsidRPr="00700C61">
        <w:rPr>
          <w:color w:val="000000" w:themeColor="text1"/>
          <w:highlight w:val="yellow"/>
        </w:rPr>
        <w:br/>
        <w:t>ORGANIZATION</w:t>
      </w:r>
    </w:p>
    <w:p w14:paraId="163C6E82" w14:textId="77777777" w:rsidR="00700C61" w:rsidRDefault="00700C61" w:rsidP="00CB14CE">
      <w:pPr>
        <w:ind w:left="1440" w:right="432"/>
        <w:jc w:val="both"/>
        <w:rPr>
          <w:color w:val="000000" w:themeColor="text1"/>
        </w:rPr>
      </w:pPr>
    </w:p>
    <w:p w14:paraId="27683B55" w14:textId="77777777" w:rsidR="00700C61" w:rsidRDefault="00700C61" w:rsidP="00CB14CE">
      <w:pPr>
        <w:ind w:left="1440" w:right="432"/>
        <w:jc w:val="both"/>
        <w:rPr>
          <w:color w:val="000000" w:themeColor="text1"/>
        </w:rPr>
      </w:pPr>
    </w:p>
    <w:p w14:paraId="0C45305B" w14:textId="77777777" w:rsidR="00700C61" w:rsidRPr="001B081F" w:rsidRDefault="00700C61" w:rsidP="00CB14CE">
      <w:pPr>
        <w:ind w:left="1440" w:right="432" w:hanging="360"/>
        <w:jc w:val="both"/>
      </w:pPr>
    </w:p>
    <w:p w14:paraId="555CC316" w14:textId="77777777" w:rsidR="00700C61" w:rsidRPr="001B081F" w:rsidRDefault="00700C61" w:rsidP="00CB14CE">
      <w:pPr>
        <w:ind w:left="1440" w:right="432" w:hanging="360"/>
        <w:jc w:val="both"/>
      </w:pPr>
    </w:p>
    <w:p w14:paraId="62B50D63" w14:textId="77777777" w:rsidR="00700C61" w:rsidRPr="001B081F" w:rsidRDefault="00700C61" w:rsidP="00CB14CE">
      <w:pPr>
        <w:ind w:left="1440" w:right="432"/>
        <w:jc w:val="both"/>
      </w:pPr>
    </w:p>
    <w:p w14:paraId="1EB31834" w14:textId="77777777" w:rsidR="00F85C1E" w:rsidRPr="00700C61" w:rsidRDefault="002A4BD5" w:rsidP="00CB14CE">
      <w:pPr>
        <w:ind w:left="1440" w:right="432"/>
        <w:jc w:val="both"/>
      </w:pPr>
    </w:p>
    <w:sectPr w:rsidR="00F85C1E" w:rsidRPr="00700C61" w:rsidSect="00C216CA">
      <w:headerReference w:type="default" r:id="rId6"/>
      <w:footerReference w:type="even" r:id="rId7"/>
      <w:footerReference w:type="default" r:id="rId8"/>
      <w:headerReference w:type="first" r:id="rId9"/>
      <w:pgSz w:w="12240" w:h="15840" w:code="1"/>
      <w:pgMar w:top="432" w:right="1440" w:bottom="720" w:left="288" w:header="67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0530" w14:textId="77777777" w:rsidR="002A4BD5" w:rsidRDefault="002A4BD5">
      <w:r>
        <w:separator/>
      </w:r>
    </w:p>
  </w:endnote>
  <w:endnote w:type="continuationSeparator" w:id="0">
    <w:p w14:paraId="403CC918" w14:textId="77777777" w:rsidR="002A4BD5" w:rsidRDefault="002A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1513" w14:textId="77777777" w:rsidR="000F02C5" w:rsidRDefault="002A4BD5" w:rsidP="00532500">
    <w:pPr>
      <w:pStyle w:val="Footer"/>
      <w:framePr w:wrap="around" w:vAnchor="text" w:hAnchor="margin" w:xAlign="right" w:y="1"/>
      <w:rPr>
        <w:rStyle w:val="PageNumber"/>
      </w:rPr>
    </w:pPr>
  </w:p>
  <w:p w14:paraId="24233E17" w14:textId="77777777" w:rsidR="000F02C5" w:rsidRDefault="002A4BD5" w:rsidP="00D043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08A6" w14:textId="77777777" w:rsidR="000F02C5" w:rsidRDefault="00700C61" w:rsidP="00532500">
    <w:pPr>
      <w:pStyle w:val="Footer"/>
      <w:framePr w:wrap="around" w:vAnchor="text" w:hAnchor="margin" w:xAlign="right" w:y="1"/>
      <w:rPr>
        <w:rStyle w:val="PageNumber"/>
      </w:rPr>
    </w:pPr>
    <w:r>
      <w:rPr>
        <w:rStyle w:val="PageNumber"/>
        <w:noProof/>
      </w:rPr>
      <w:t>2</w:t>
    </w:r>
  </w:p>
  <w:p w14:paraId="58BDC3B6" w14:textId="77777777" w:rsidR="00FC7E31" w:rsidRPr="00231DCB" w:rsidRDefault="00700C61" w:rsidP="00FC7E31">
    <w:pPr>
      <w:pStyle w:val="Footer"/>
      <w:ind w:right="360"/>
      <w:rPr>
        <w:sz w:val="16"/>
        <w:szCs w:val="16"/>
      </w:rPr>
    </w:pPr>
    <w:r w:rsidRPr="00231DCB">
      <w:rPr>
        <w:sz w:val="16"/>
        <w:szCs w:val="16"/>
      </w:rPr>
      <w:t xml:space="preserve">                  </w:t>
    </w:r>
  </w:p>
  <w:p w14:paraId="0309FD41" w14:textId="77777777" w:rsidR="000F02C5" w:rsidRPr="00231DCB" w:rsidRDefault="002A4BD5" w:rsidP="00D043BA">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5AF8" w14:textId="77777777" w:rsidR="002A4BD5" w:rsidRDefault="002A4BD5">
      <w:r>
        <w:separator/>
      </w:r>
    </w:p>
  </w:footnote>
  <w:footnote w:type="continuationSeparator" w:id="0">
    <w:p w14:paraId="2F1AAA27" w14:textId="77777777" w:rsidR="002A4BD5" w:rsidRDefault="002A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D092" w14:textId="77777777" w:rsidR="000F02C5" w:rsidRDefault="002A4BD5" w:rsidP="00E53B24">
    <w:pPr>
      <w:pStyle w:val="Header"/>
    </w:pPr>
  </w:p>
  <w:p w14:paraId="3DCA5837" w14:textId="77777777" w:rsidR="000F02C5" w:rsidRDefault="002A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30E" w14:textId="77777777" w:rsidR="000F02C5" w:rsidRDefault="002A4BD5" w:rsidP="00C7156C">
    <w:pPr>
      <w:pStyle w:val="Header"/>
      <w:tabs>
        <w:tab w:val="left" w:pos="1080"/>
      </w:tabs>
    </w:pPr>
  </w:p>
  <w:p w14:paraId="4B47DE6C" w14:textId="77777777" w:rsidR="000F02C5" w:rsidRDefault="002A4BD5" w:rsidP="00724FE8">
    <w:pPr>
      <w:pStyle w:val="Header"/>
      <w:ind w:left="-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61"/>
    <w:rsid w:val="0016641F"/>
    <w:rsid w:val="002A4BD5"/>
    <w:rsid w:val="0034121B"/>
    <w:rsid w:val="00545977"/>
    <w:rsid w:val="00570FB4"/>
    <w:rsid w:val="00654CE0"/>
    <w:rsid w:val="00657C80"/>
    <w:rsid w:val="00700C61"/>
    <w:rsid w:val="00782E07"/>
    <w:rsid w:val="00A858B8"/>
    <w:rsid w:val="00AC3E83"/>
    <w:rsid w:val="00B247EF"/>
    <w:rsid w:val="00C111F0"/>
    <w:rsid w:val="00CB14CE"/>
    <w:rsid w:val="00D34CC3"/>
    <w:rsid w:val="00D97825"/>
    <w:rsid w:val="00DA2C39"/>
    <w:rsid w:val="00F24EA4"/>
    <w:rsid w:val="00FC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F4B383"/>
  <w15:chartTrackingRefBased/>
  <w15:docId w15:val="{EE3CEB49-3DF3-BF42-B67F-0422A380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0C61"/>
    <w:pPr>
      <w:tabs>
        <w:tab w:val="center" w:pos="4320"/>
        <w:tab w:val="right" w:pos="8640"/>
      </w:tabs>
    </w:pPr>
  </w:style>
  <w:style w:type="character" w:customStyle="1" w:styleId="HeaderChar">
    <w:name w:val="Header Char"/>
    <w:basedOn w:val="DefaultParagraphFont"/>
    <w:link w:val="Header"/>
    <w:semiHidden/>
    <w:rsid w:val="00700C61"/>
    <w:rPr>
      <w:rFonts w:ascii="Times New Roman" w:eastAsia="Times New Roman" w:hAnsi="Times New Roman" w:cs="Times New Roman"/>
    </w:rPr>
  </w:style>
  <w:style w:type="paragraph" w:styleId="Footer">
    <w:name w:val="footer"/>
    <w:basedOn w:val="Normal"/>
    <w:link w:val="FooterChar"/>
    <w:semiHidden/>
    <w:rsid w:val="00700C61"/>
    <w:pPr>
      <w:tabs>
        <w:tab w:val="center" w:pos="4320"/>
        <w:tab w:val="right" w:pos="8640"/>
      </w:tabs>
    </w:pPr>
  </w:style>
  <w:style w:type="character" w:customStyle="1" w:styleId="FooterChar">
    <w:name w:val="Footer Char"/>
    <w:basedOn w:val="DefaultParagraphFont"/>
    <w:link w:val="Footer"/>
    <w:semiHidden/>
    <w:rsid w:val="00700C61"/>
    <w:rPr>
      <w:rFonts w:ascii="Times New Roman" w:eastAsia="Times New Roman" w:hAnsi="Times New Roman" w:cs="Times New Roman"/>
    </w:rPr>
  </w:style>
  <w:style w:type="character" w:styleId="Hyperlink">
    <w:name w:val="Hyperlink"/>
    <w:basedOn w:val="DefaultParagraphFont"/>
    <w:semiHidden/>
    <w:rsid w:val="00700C61"/>
    <w:rPr>
      <w:color w:val="0000FF"/>
      <w:u w:val="single"/>
    </w:rPr>
  </w:style>
  <w:style w:type="character" w:styleId="PageNumber">
    <w:name w:val="page number"/>
    <w:basedOn w:val="DefaultParagraphFont"/>
    <w:uiPriority w:val="99"/>
    <w:semiHidden/>
    <w:unhideWhenUsed/>
    <w:rsid w:val="00700C61"/>
  </w:style>
  <w:style w:type="character" w:styleId="UnresolvedMention">
    <w:name w:val="Unresolved Mention"/>
    <w:basedOn w:val="DefaultParagraphFont"/>
    <w:uiPriority w:val="99"/>
    <w:semiHidden/>
    <w:unhideWhenUsed/>
    <w:rsid w:val="00700C61"/>
    <w:rPr>
      <w:color w:val="605E5C"/>
      <w:shd w:val="clear" w:color="auto" w:fill="E1DFDD"/>
    </w:rPr>
  </w:style>
  <w:style w:type="paragraph" w:styleId="NoSpacing">
    <w:name w:val="No Spacing"/>
    <w:uiPriority w:val="1"/>
    <w:qFormat/>
    <w:rsid w:val="00CB14C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2582</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Kando-Kaiser</dc:creator>
  <cp:keywords/>
  <dc:description/>
  <cp:lastModifiedBy>Dani Kando-Kaiser</cp:lastModifiedBy>
  <cp:revision>2</cp:revision>
  <dcterms:created xsi:type="dcterms:W3CDTF">2021-04-27T00:06:00Z</dcterms:created>
  <dcterms:modified xsi:type="dcterms:W3CDTF">2021-04-27T00:06:00Z</dcterms:modified>
</cp:coreProperties>
</file>