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737855" w14:textId="0ABF0B59" w:rsidR="00700C61" w:rsidRDefault="00700C61" w:rsidP="00700C61">
      <w:pPr>
        <w:ind w:left="1440"/>
        <w:jc w:val="center"/>
        <w:rPr>
          <w:color w:val="000000" w:themeColor="text1"/>
          <w:highlight w:val="yellow"/>
        </w:rPr>
      </w:pPr>
      <w:r>
        <w:rPr>
          <w:color w:val="000000" w:themeColor="text1"/>
          <w:highlight w:val="yellow"/>
        </w:rPr>
        <w:t>SAMPLE SUPPORT LETTER</w:t>
      </w:r>
    </w:p>
    <w:p w14:paraId="5E231B77" w14:textId="741CC624" w:rsidR="00700C61" w:rsidRDefault="00700C61" w:rsidP="00700C61">
      <w:pPr>
        <w:ind w:left="1440"/>
        <w:jc w:val="center"/>
        <w:rPr>
          <w:color w:val="000000" w:themeColor="text1"/>
          <w:highlight w:val="yellow"/>
        </w:rPr>
      </w:pPr>
      <w:r>
        <w:rPr>
          <w:color w:val="000000" w:themeColor="text1"/>
          <w:highlight w:val="yellow"/>
        </w:rPr>
        <w:t>Submit through Legislative Portal</w:t>
      </w:r>
    </w:p>
    <w:p w14:paraId="0EEA39BC" w14:textId="5B08EC9B" w:rsidR="00700C61" w:rsidRDefault="00700C61" w:rsidP="00700C61">
      <w:pPr>
        <w:ind w:left="1440"/>
        <w:jc w:val="center"/>
        <w:rPr>
          <w:color w:val="000000" w:themeColor="text1"/>
          <w:highlight w:val="yellow"/>
        </w:rPr>
      </w:pPr>
      <w:r>
        <w:rPr>
          <w:color w:val="000000" w:themeColor="text1"/>
          <w:highlight w:val="yellow"/>
        </w:rPr>
        <w:t xml:space="preserve">And to </w:t>
      </w:r>
      <w:hyperlink r:id="rId6" w:history="1">
        <w:r w:rsidRPr="0005535C">
          <w:rPr>
            <w:rStyle w:val="Hyperlink"/>
            <w:highlight w:val="yellow"/>
          </w:rPr>
          <w:t>Samantha.huynh@asm.ca.gov</w:t>
        </w:r>
      </w:hyperlink>
    </w:p>
    <w:p w14:paraId="3A61B763" w14:textId="77777777" w:rsidR="00700C61" w:rsidRDefault="00700C61" w:rsidP="00700C61">
      <w:pPr>
        <w:ind w:left="1440"/>
        <w:jc w:val="center"/>
        <w:rPr>
          <w:color w:val="000000" w:themeColor="text1"/>
          <w:highlight w:val="yellow"/>
        </w:rPr>
      </w:pPr>
    </w:p>
    <w:p w14:paraId="273BBA13" w14:textId="77777777" w:rsidR="00700C61" w:rsidRDefault="00700C61" w:rsidP="00700C61">
      <w:pPr>
        <w:ind w:left="7560" w:firstLine="360"/>
        <w:jc w:val="both"/>
        <w:rPr>
          <w:color w:val="000000" w:themeColor="text1"/>
          <w:highlight w:val="yellow"/>
        </w:rPr>
      </w:pPr>
    </w:p>
    <w:p w14:paraId="3C66FCA2" w14:textId="50DC1C6F" w:rsidR="00700C61" w:rsidRPr="001B081F" w:rsidRDefault="00700C61" w:rsidP="00700C61">
      <w:pPr>
        <w:ind w:left="7560" w:firstLine="360"/>
        <w:jc w:val="both"/>
        <w:rPr>
          <w:color w:val="000000" w:themeColor="text1"/>
        </w:rPr>
      </w:pPr>
      <w:r w:rsidRPr="00700C61">
        <w:rPr>
          <w:color w:val="000000" w:themeColor="text1"/>
          <w:highlight w:val="yellow"/>
        </w:rPr>
        <w:t>DATE</w:t>
      </w:r>
    </w:p>
    <w:p w14:paraId="55F6B382" w14:textId="77777777" w:rsidR="00700C61" w:rsidRPr="001B081F" w:rsidRDefault="00700C61" w:rsidP="00700C61">
      <w:pPr>
        <w:ind w:left="3150"/>
        <w:jc w:val="both"/>
        <w:rPr>
          <w:color w:val="000000" w:themeColor="text1"/>
        </w:rPr>
      </w:pPr>
    </w:p>
    <w:p w14:paraId="74516833" w14:textId="6FE48A46" w:rsidR="00700C61" w:rsidRPr="001B081F" w:rsidRDefault="00700C61" w:rsidP="00700C61">
      <w:pPr>
        <w:ind w:left="1440"/>
        <w:jc w:val="both"/>
        <w:rPr>
          <w:color w:val="000000" w:themeColor="text1"/>
        </w:rPr>
      </w:pPr>
      <w:r w:rsidRPr="001B081F">
        <w:rPr>
          <w:color w:val="000000" w:themeColor="text1"/>
        </w:rPr>
        <w:t xml:space="preserve">The Honorable </w:t>
      </w:r>
      <w:r w:rsidR="00450736">
        <w:rPr>
          <w:color w:val="000000" w:themeColor="text1"/>
        </w:rPr>
        <w:t>Mark Stone</w:t>
      </w:r>
      <w:r w:rsidRPr="001B081F">
        <w:rPr>
          <w:color w:val="000000" w:themeColor="text1"/>
        </w:rPr>
        <w:t>, Chair</w:t>
      </w:r>
    </w:p>
    <w:p w14:paraId="721774E5" w14:textId="793DE6E4" w:rsidR="00700C61" w:rsidRPr="001B081F" w:rsidRDefault="00700C61" w:rsidP="00700C61">
      <w:pPr>
        <w:ind w:left="1440"/>
        <w:jc w:val="both"/>
        <w:rPr>
          <w:color w:val="000000" w:themeColor="text1"/>
        </w:rPr>
      </w:pPr>
      <w:r w:rsidRPr="001B081F">
        <w:rPr>
          <w:color w:val="000000" w:themeColor="text1"/>
        </w:rPr>
        <w:t xml:space="preserve">Assembly Committee on </w:t>
      </w:r>
      <w:r w:rsidR="00450736">
        <w:rPr>
          <w:color w:val="000000" w:themeColor="text1"/>
        </w:rPr>
        <w:t>Judiciary</w:t>
      </w:r>
    </w:p>
    <w:p w14:paraId="08EC6583" w14:textId="105CBB42" w:rsidR="00700C61" w:rsidRPr="001B081F" w:rsidRDefault="00450736" w:rsidP="00700C61">
      <w:pPr>
        <w:ind w:left="1440"/>
        <w:jc w:val="both"/>
        <w:rPr>
          <w:color w:val="000000" w:themeColor="text1"/>
        </w:rPr>
      </w:pPr>
      <w:r>
        <w:rPr>
          <w:color w:val="000000" w:themeColor="text1"/>
        </w:rPr>
        <w:t>1020 N Street, Room 104</w:t>
      </w:r>
    </w:p>
    <w:p w14:paraId="6FFF10DA" w14:textId="77777777" w:rsidR="00700C61" w:rsidRPr="001B081F" w:rsidRDefault="00700C61" w:rsidP="00700C61">
      <w:pPr>
        <w:ind w:left="1440"/>
        <w:jc w:val="both"/>
        <w:rPr>
          <w:color w:val="000000" w:themeColor="text1"/>
        </w:rPr>
      </w:pPr>
      <w:r w:rsidRPr="001B081F">
        <w:rPr>
          <w:color w:val="000000" w:themeColor="text1"/>
        </w:rPr>
        <w:t>Sacramento, CA 95814</w:t>
      </w:r>
    </w:p>
    <w:p w14:paraId="2736793A" w14:textId="77777777" w:rsidR="00700C61" w:rsidRPr="001B081F" w:rsidRDefault="00700C61" w:rsidP="00700C61">
      <w:pPr>
        <w:ind w:left="1440"/>
        <w:jc w:val="both"/>
        <w:rPr>
          <w:color w:val="000000" w:themeColor="text1"/>
        </w:rPr>
      </w:pPr>
    </w:p>
    <w:p w14:paraId="6FD56DA0" w14:textId="0A896D3C" w:rsidR="00700C61" w:rsidRPr="001B081F" w:rsidRDefault="00700C61" w:rsidP="00700C61">
      <w:pPr>
        <w:ind w:left="1440"/>
        <w:jc w:val="both"/>
        <w:rPr>
          <w:b/>
          <w:bCs/>
          <w:color w:val="000000" w:themeColor="text1"/>
        </w:rPr>
      </w:pPr>
      <w:r w:rsidRPr="001B081F">
        <w:rPr>
          <w:b/>
          <w:bCs/>
          <w:color w:val="000000" w:themeColor="text1"/>
        </w:rPr>
        <w:t>RE: AB 1405 (Wicks) - S</w:t>
      </w:r>
      <w:r>
        <w:rPr>
          <w:b/>
          <w:bCs/>
          <w:color w:val="000000" w:themeColor="text1"/>
        </w:rPr>
        <w:t>UPPORT</w:t>
      </w:r>
    </w:p>
    <w:p w14:paraId="69DB7EDF" w14:textId="77777777" w:rsidR="00700C61" w:rsidRPr="001B081F" w:rsidRDefault="00700C61" w:rsidP="00700C61">
      <w:pPr>
        <w:ind w:left="1440"/>
        <w:jc w:val="both"/>
        <w:rPr>
          <w:color w:val="000000" w:themeColor="text1"/>
        </w:rPr>
      </w:pPr>
    </w:p>
    <w:p w14:paraId="249F12A5" w14:textId="370AF1EA" w:rsidR="00700C61" w:rsidRPr="001B081F" w:rsidRDefault="00700C61" w:rsidP="00700C61">
      <w:pPr>
        <w:ind w:left="1440"/>
        <w:jc w:val="both"/>
        <w:rPr>
          <w:color w:val="000000" w:themeColor="text1"/>
        </w:rPr>
      </w:pPr>
      <w:r w:rsidRPr="001B081F">
        <w:rPr>
          <w:color w:val="000000" w:themeColor="text1"/>
        </w:rPr>
        <w:t xml:space="preserve">Dear </w:t>
      </w:r>
      <w:proofErr w:type="spellStart"/>
      <w:r w:rsidRPr="001B081F">
        <w:rPr>
          <w:color w:val="000000" w:themeColor="text1"/>
        </w:rPr>
        <w:t>Assemblymember</w:t>
      </w:r>
      <w:proofErr w:type="spellEnd"/>
      <w:r w:rsidRPr="001B081F">
        <w:rPr>
          <w:color w:val="000000" w:themeColor="text1"/>
        </w:rPr>
        <w:t xml:space="preserve"> </w:t>
      </w:r>
      <w:r w:rsidR="00450736">
        <w:rPr>
          <w:color w:val="000000" w:themeColor="text1"/>
        </w:rPr>
        <w:t>Stone:</w:t>
      </w:r>
    </w:p>
    <w:p w14:paraId="059B116C" w14:textId="77777777" w:rsidR="00700C61" w:rsidRPr="001B081F" w:rsidRDefault="00700C61" w:rsidP="00700C61">
      <w:pPr>
        <w:ind w:left="1440"/>
        <w:jc w:val="both"/>
        <w:rPr>
          <w:color w:val="000000" w:themeColor="text1"/>
        </w:rPr>
      </w:pPr>
    </w:p>
    <w:p w14:paraId="28F808AB" w14:textId="5072F832" w:rsidR="00700C61" w:rsidRPr="001B081F" w:rsidRDefault="00700C61" w:rsidP="00700C61">
      <w:pPr>
        <w:ind w:left="1440"/>
        <w:jc w:val="both"/>
      </w:pPr>
      <w:r w:rsidRPr="00700C61">
        <w:rPr>
          <w:highlight w:val="yellow"/>
        </w:rPr>
        <w:t>YOUR ORGANIZATION</w:t>
      </w:r>
      <w:r w:rsidRPr="001B081F">
        <w:t xml:space="preserve"> support</w:t>
      </w:r>
      <w:r>
        <w:t>s</w:t>
      </w:r>
      <w:r w:rsidRPr="001B081F">
        <w:t xml:space="preserve"> AB 1405, which would establish the Fair Debt Settlement Practices Act, and improve regulation and enforcement against unfair and deceptive acts and practices in the debt settlement industry.</w:t>
      </w:r>
    </w:p>
    <w:p w14:paraId="4E7156F2" w14:textId="77777777" w:rsidR="00700C61" w:rsidRPr="001B081F" w:rsidRDefault="00700C61" w:rsidP="00700C61">
      <w:pPr>
        <w:ind w:left="1440"/>
        <w:jc w:val="both"/>
      </w:pPr>
    </w:p>
    <w:p w14:paraId="6D215F0C" w14:textId="5EDA6B71" w:rsidR="00700C61" w:rsidRPr="001B081F" w:rsidRDefault="00700C61" w:rsidP="00700C61">
      <w:pPr>
        <w:ind w:left="1440"/>
        <w:jc w:val="both"/>
      </w:pPr>
      <w:r w:rsidRPr="00700C61">
        <w:rPr>
          <w:highlight w:val="yellow"/>
        </w:rPr>
        <w:t>INSERT INFORMATION ABOUT YOUR ORGANIZATION AND REASON FOR SUPPORTING THE BILL.</w:t>
      </w:r>
    </w:p>
    <w:p w14:paraId="34484719" w14:textId="77777777" w:rsidR="00700C61" w:rsidRPr="001B081F" w:rsidRDefault="00700C61" w:rsidP="00700C61">
      <w:pPr>
        <w:ind w:left="1440"/>
        <w:jc w:val="both"/>
        <w:rPr>
          <w:color w:val="000000"/>
        </w:rPr>
      </w:pPr>
    </w:p>
    <w:p w14:paraId="53DC47BF" w14:textId="77777777" w:rsidR="00700C61" w:rsidRPr="001B081F" w:rsidRDefault="00700C61" w:rsidP="00700C61">
      <w:pPr>
        <w:ind w:left="1440"/>
        <w:jc w:val="both"/>
        <w:rPr>
          <w:color w:val="000000"/>
        </w:rPr>
      </w:pPr>
      <w:r w:rsidRPr="001B081F">
        <w:rPr>
          <w:color w:val="000000"/>
        </w:rPr>
        <w:t>As our state continues to struggle with the financial impacts of the COVID-19 pandemic, it is clear that many Californians are facing the fear of falling behind on credit card bills.   When seeking help with their debt they should not also have to face the threat of being defrauded by those who they turn to for assistance.  Consumers in California all too frequently fall victim to the unrealistic and impossible promises offered in the online, direct mail, and radio advertisements of unscrupulous debt settlement companies that target people at their most vulnerable.  And, those who sign up for debt settlement agreements frequently discover that they were not presented with clear disclosures of the full impact the agreement will have upon their credit.  As these consumers look to the unlicensed debt settlement companies for help in getting out of debt, they find themselves in more trouble, with a damaged credit score and facing lawsuits filed by the very creditors they thought they were paying off.</w:t>
      </w:r>
    </w:p>
    <w:p w14:paraId="44B95708" w14:textId="77777777" w:rsidR="00700C61" w:rsidRPr="001B081F" w:rsidRDefault="00700C61" w:rsidP="00700C61">
      <w:pPr>
        <w:ind w:left="1440"/>
        <w:jc w:val="both"/>
        <w:rPr>
          <w:color w:val="000000"/>
        </w:rPr>
      </w:pPr>
    </w:p>
    <w:p w14:paraId="154CB649" w14:textId="77777777" w:rsidR="00700C61" w:rsidRPr="001B081F" w:rsidRDefault="00700C61" w:rsidP="00700C61">
      <w:pPr>
        <w:ind w:left="1440"/>
        <w:jc w:val="both"/>
        <w:rPr>
          <w:color w:val="000000"/>
        </w:rPr>
      </w:pPr>
      <w:r w:rsidRPr="001B081F">
        <w:t>AB 1405 would update current law to provide essential guardrails for an industry too often characterized by promises of relief that actually put already-struggling Californians at risk of further financial harm.   Millions of Californians have been forced by the pandemic to take on debt. This bill would help prevent them from falling victim to companies that would take advantage of their economic vulnerability.  The bill provides clear guidelines to protect consumers – and honest competitors – from companies engaged in harmful business practices.</w:t>
      </w:r>
    </w:p>
    <w:p w14:paraId="3AF9C2F8" w14:textId="77777777" w:rsidR="00700C61" w:rsidRPr="001B081F" w:rsidRDefault="00700C61" w:rsidP="00700C61">
      <w:pPr>
        <w:jc w:val="both"/>
        <w:rPr>
          <w:rFonts w:eastAsiaTheme="minorHAnsi"/>
        </w:rPr>
      </w:pPr>
    </w:p>
    <w:p w14:paraId="1AB983A1" w14:textId="77777777" w:rsidR="00700C61" w:rsidRDefault="00700C61" w:rsidP="00700C61">
      <w:pPr>
        <w:jc w:val="both"/>
      </w:pPr>
    </w:p>
    <w:p w14:paraId="59FB81AB" w14:textId="4898EB1B" w:rsidR="00700C61" w:rsidRPr="001B081F" w:rsidRDefault="00700C61" w:rsidP="00700C61">
      <w:pPr>
        <w:ind w:left="1440"/>
        <w:jc w:val="both"/>
      </w:pPr>
      <w:r w:rsidRPr="001B081F">
        <w:t>For these reasons,</w:t>
      </w:r>
      <w:r>
        <w:t xml:space="preserve"> </w:t>
      </w:r>
      <w:r w:rsidRPr="00700C61">
        <w:rPr>
          <w:highlight w:val="yellow"/>
        </w:rPr>
        <w:t>YOUR ORGANIZATION</w:t>
      </w:r>
      <w:r w:rsidRPr="001B081F">
        <w:t xml:space="preserve"> urges an </w:t>
      </w:r>
      <w:proofErr w:type="spellStart"/>
      <w:r w:rsidRPr="001B081F">
        <w:t>aye</w:t>
      </w:r>
      <w:proofErr w:type="spellEnd"/>
      <w:r w:rsidRPr="001B081F">
        <w:t xml:space="preserve"> vote on AB 1405. </w:t>
      </w:r>
    </w:p>
    <w:p w14:paraId="20AA5038" w14:textId="77777777" w:rsidR="00700C61" w:rsidRPr="001B081F" w:rsidRDefault="00700C61" w:rsidP="00700C61">
      <w:pPr>
        <w:ind w:left="3150"/>
        <w:jc w:val="both"/>
        <w:rPr>
          <w:color w:val="000000" w:themeColor="text1"/>
        </w:rPr>
      </w:pPr>
    </w:p>
    <w:p w14:paraId="40D438AE" w14:textId="2D803F08" w:rsidR="00700C61" w:rsidRDefault="00700C61" w:rsidP="00700C61">
      <w:pPr>
        <w:ind w:left="1440"/>
        <w:jc w:val="both"/>
        <w:rPr>
          <w:color w:val="000000" w:themeColor="text1"/>
        </w:rPr>
      </w:pPr>
      <w:r w:rsidRPr="001B081F">
        <w:rPr>
          <w:color w:val="000000" w:themeColor="text1"/>
        </w:rPr>
        <w:t>Sincerely,</w:t>
      </w:r>
    </w:p>
    <w:p w14:paraId="2BFECFAD" w14:textId="77777777" w:rsidR="00700C61" w:rsidRPr="001B081F" w:rsidRDefault="00700C61" w:rsidP="00700C61">
      <w:pPr>
        <w:ind w:left="1440"/>
        <w:jc w:val="both"/>
        <w:rPr>
          <w:color w:val="000000" w:themeColor="text1"/>
        </w:rPr>
      </w:pPr>
    </w:p>
    <w:p w14:paraId="339FD85E" w14:textId="5F8E7F58" w:rsidR="00700C61" w:rsidRDefault="00700C61" w:rsidP="00700C61">
      <w:pPr>
        <w:ind w:left="1440"/>
        <w:jc w:val="both"/>
        <w:rPr>
          <w:color w:val="000000" w:themeColor="text1"/>
        </w:rPr>
      </w:pPr>
      <w:r w:rsidRPr="00700C61">
        <w:rPr>
          <w:color w:val="000000" w:themeColor="text1"/>
          <w:highlight w:val="yellow"/>
        </w:rPr>
        <w:t>NAME</w:t>
      </w:r>
      <w:r w:rsidRPr="00700C61">
        <w:rPr>
          <w:color w:val="000000" w:themeColor="text1"/>
          <w:highlight w:val="yellow"/>
        </w:rPr>
        <w:br/>
        <w:t>TITLE</w:t>
      </w:r>
      <w:r w:rsidRPr="00700C61">
        <w:rPr>
          <w:color w:val="000000" w:themeColor="text1"/>
          <w:highlight w:val="yellow"/>
        </w:rPr>
        <w:br/>
        <w:t>ORGANIZATION</w:t>
      </w:r>
    </w:p>
    <w:p w14:paraId="163C6E82" w14:textId="77777777" w:rsidR="00700C61" w:rsidRDefault="00700C61" w:rsidP="00700C61">
      <w:pPr>
        <w:ind w:left="1440"/>
        <w:jc w:val="both"/>
        <w:rPr>
          <w:color w:val="000000" w:themeColor="text1"/>
        </w:rPr>
      </w:pPr>
    </w:p>
    <w:p w14:paraId="27683B55" w14:textId="77777777" w:rsidR="00700C61" w:rsidRDefault="00700C61" w:rsidP="00700C61">
      <w:pPr>
        <w:ind w:left="1440"/>
        <w:jc w:val="both"/>
        <w:rPr>
          <w:color w:val="000000" w:themeColor="text1"/>
        </w:rPr>
      </w:pPr>
    </w:p>
    <w:p w14:paraId="64B8F801" w14:textId="60CA7E94" w:rsidR="00700C61" w:rsidRDefault="00700C61" w:rsidP="00700C61">
      <w:pPr>
        <w:ind w:left="1440"/>
        <w:jc w:val="both"/>
        <w:rPr>
          <w:color w:val="000000" w:themeColor="text1"/>
        </w:rPr>
      </w:pPr>
      <w:r w:rsidRPr="001B081F">
        <w:t xml:space="preserve">cc: </w:t>
      </w:r>
      <w:r>
        <w:t xml:space="preserve">  The </w:t>
      </w:r>
      <w:r w:rsidRPr="001B081F">
        <w:t xml:space="preserve">Honorable Members of the Assembly Committee on </w:t>
      </w:r>
      <w:r w:rsidR="00450736">
        <w:t>Judiciary</w:t>
      </w:r>
    </w:p>
    <w:p w14:paraId="270F2D2F" w14:textId="3ABFF9E7" w:rsidR="00700C61" w:rsidRPr="001B081F" w:rsidRDefault="00450736" w:rsidP="00700C61">
      <w:pPr>
        <w:ind w:left="1890"/>
        <w:jc w:val="both"/>
        <w:rPr>
          <w:color w:val="000000" w:themeColor="text1"/>
        </w:rPr>
      </w:pPr>
      <w:proofErr w:type="spellStart"/>
      <w:r>
        <w:t>Jith</w:t>
      </w:r>
      <w:proofErr w:type="spellEnd"/>
      <w:r>
        <w:t xml:space="preserve"> </w:t>
      </w:r>
      <w:proofErr w:type="spellStart"/>
      <w:r>
        <w:t>Meganathan</w:t>
      </w:r>
      <w:proofErr w:type="spellEnd"/>
      <w:r w:rsidR="00700C61" w:rsidRPr="001B081F">
        <w:t>, Consultant</w:t>
      </w:r>
    </w:p>
    <w:p w14:paraId="0C45305B" w14:textId="77777777" w:rsidR="00700C61" w:rsidRPr="001B081F" w:rsidRDefault="00700C61" w:rsidP="00700C61">
      <w:pPr>
        <w:ind w:left="1800" w:hanging="360"/>
        <w:jc w:val="both"/>
      </w:pPr>
    </w:p>
    <w:p w14:paraId="555CC316" w14:textId="77777777" w:rsidR="00700C61" w:rsidRPr="001B081F" w:rsidRDefault="00700C61" w:rsidP="00700C61">
      <w:pPr>
        <w:ind w:left="1800" w:hanging="360"/>
        <w:jc w:val="both"/>
      </w:pPr>
    </w:p>
    <w:p w14:paraId="62B50D63" w14:textId="77777777" w:rsidR="00700C61" w:rsidRPr="001B081F" w:rsidRDefault="00700C61" w:rsidP="00700C61">
      <w:pPr>
        <w:jc w:val="both"/>
      </w:pPr>
    </w:p>
    <w:p w14:paraId="1EB31834" w14:textId="77777777" w:rsidR="00F85C1E" w:rsidRPr="00700C61" w:rsidRDefault="004E3F07" w:rsidP="00700C61"/>
    <w:sectPr w:rsidR="00F85C1E" w:rsidRPr="00700C61" w:rsidSect="00C216CA">
      <w:headerReference w:type="default" r:id="rId7"/>
      <w:footerReference w:type="even" r:id="rId8"/>
      <w:footerReference w:type="default" r:id="rId9"/>
      <w:headerReference w:type="first" r:id="rId10"/>
      <w:pgSz w:w="12240" w:h="15840" w:code="1"/>
      <w:pgMar w:top="432" w:right="1440" w:bottom="720" w:left="288" w:header="679"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F9793E" w14:textId="77777777" w:rsidR="004E3F07" w:rsidRDefault="004E3F07">
      <w:r>
        <w:separator/>
      </w:r>
    </w:p>
  </w:endnote>
  <w:endnote w:type="continuationSeparator" w:id="0">
    <w:p w14:paraId="5BB55F4E" w14:textId="77777777" w:rsidR="004E3F07" w:rsidRDefault="004E3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61513" w14:textId="77777777" w:rsidR="000F02C5" w:rsidRDefault="004E3F07" w:rsidP="00532500">
    <w:pPr>
      <w:pStyle w:val="Footer"/>
      <w:framePr w:wrap="around" w:vAnchor="text" w:hAnchor="margin" w:xAlign="right" w:y="1"/>
      <w:rPr>
        <w:rStyle w:val="PageNumber"/>
      </w:rPr>
    </w:pPr>
  </w:p>
  <w:p w14:paraId="24233E17" w14:textId="77777777" w:rsidR="000F02C5" w:rsidRDefault="004E3F07" w:rsidP="00D043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908A6" w14:textId="77777777" w:rsidR="000F02C5" w:rsidRDefault="00700C61" w:rsidP="00532500">
    <w:pPr>
      <w:pStyle w:val="Footer"/>
      <w:framePr w:wrap="around" w:vAnchor="text" w:hAnchor="margin" w:xAlign="right" w:y="1"/>
      <w:rPr>
        <w:rStyle w:val="PageNumber"/>
      </w:rPr>
    </w:pPr>
    <w:r>
      <w:rPr>
        <w:rStyle w:val="PageNumber"/>
        <w:noProof/>
      </w:rPr>
      <w:t>2</w:t>
    </w:r>
  </w:p>
  <w:p w14:paraId="58BDC3B6" w14:textId="77777777" w:rsidR="00FC7E31" w:rsidRPr="00231DCB" w:rsidRDefault="00700C61" w:rsidP="00FC7E31">
    <w:pPr>
      <w:pStyle w:val="Footer"/>
      <w:ind w:right="360"/>
      <w:rPr>
        <w:sz w:val="16"/>
        <w:szCs w:val="16"/>
      </w:rPr>
    </w:pPr>
    <w:r w:rsidRPr="00231DCB">
      <w:rPr>
        <w:sz w:val="16"/>
        <w:szCs w:val="16"/>
      </w:rPr>
      <w:t xml:space="preserve">                  </w:t>
    </w:r>
  </w:p>
  <w:p w14:paraId="0309FD41" w14:textId="77777777" w:rsidR="000F02C5" w:rsidRPr="00231DCB" w:rsidRDefault="004E3F07" w:rsidP="00D043BA">
    <w:pPr>
      <w:pStyle w:val="Footer"/>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6C7B54" w14:textId="77777777" w:rsidR="004E3F07" w:rsidRDefault="004E3F07">
      <w:r>
        <w:separator/>
      </w:r>
    </w:p>
  </w:footnote>
  <w:footnote w:type="continuationSeparator" w:id="0">
    <w:p w14:paraId="28C8F0B1" w14:textId="77777777" w:rsidR="004E3F07" w:rsidRDefault="004E3F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CD092" w14:textId="77777777" w:rsidR="000F02C5" w:rsidRDefault="004E3F07" w:rsidP="00E53B24">
    <w:pPr>
      <w:pStyle w:val="Header"/>
    </w:pPr>
  </w:p>
  <w:p w14:paraId="3DCA5837" w14:textId="77777777" w:rsidR="000F02C5" w:rsidRDefault="004E3F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0130E" w14:textId="77777777" w:rsidR="000F02C5" w:rsidRDefault="004E3F07" w:rsidP="00C7156C">
    <w:pPr>
      <w:pStyle w:val="Header"/>
      <w:tabs>
        <w:tab w:val="left" w:pos="1080"/>
      </w:tabs>
    </w:pPr>
  </w:p>
  <w:p w14:paraId="4B47DE6C" w14:textId="77777777" w:rsidR="000F02C5" w:rsidRDefault="004E3F07" w:rsidP="00724FE8">
    <w:pPr>
      <w:pStyle w:val="Header"/>
      <w:ind w:left="-27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C61"/>
    <w:rsid w:val="00450736"/>
    <w:rsid w:val="004E3F07"/>
    <w:rsid w:val="00700C61"/>
    <w:rsid w:val="00934BD4"/>
    <w:rsid w:val="00A858B8"/>
    <w:rsid w:val="00C27954"/>
    <w:rsid w:val="00D34CC3"/>
    <w:rsid w:val="00DA2C39"/>
    <w:rsid w:val="00FC7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F4B383"/>
  <w15:chartTrackingRefBased/>
  <w15:docId w15:val="{EE3CEB49-3DF3-BF42-B67F-0422A3806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C6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700C61"/>
    <w:pPr>
      <w:tabs>
        <w:tab w:val="center" w:pos="4320"/>
        <w:tab w:val="right" w:pos="8640"/>
      </w:tabs>
    </w:pPr>
  </w:style>
  <w:style w:type="character" w:customStyle="1" w:styleId="HeaderChar">
    <w:name w:val="Header Char"/>
    <w:basedOn w:val="DefaultParagraphFont"/>
    <w:link w:val="Header"/>
    <w:semiHidden/>
    <w:rsid w:val="00700C61"/>
    <w:rPr>
      <w:rFonts w:ascii="Times New Roman" w:eastAsia="Times New Roman" w:hAnsi="Times New Roman" w:cs="Times New Roman"/>
    </w:rPr>
  </w:style>
  <w:style w:type="paragraph" w:styleId="Footer">
    <w:name w:val="footer"/>
    <w:basedOn w:val="Normal"/>
    <w:link w:val="FooterChar"/>
    <w:semiHidden/>
    <w:rsid w:val="00700C61"/>
    <w:pPr>
      <w:tabs>
        <w:tab w:val="center" w:pos="4320"/>
        <w:tab w:val="right" w:pos="8640"/>
      </w:tabs>
    </w:pPr>
  </w:style>
  <w:style w:type="character" w:customStyle="1" w:styleId="FooterChar">
    <w:name w:val="Footer Char"/>
    <w:basedOn w:val="DefaultParagraphFont"/>
    <w:link w:val="Footer"/>
    <w:semiHidden/>
    <w:rsid w:val="00700C61"/>
    <w:rPr>
      <w:rFonts w:ascii="Times New Roman" w:eastAsia="Times New Roman" w:hAnsi="Times New Roman" w:cs="Times New Roman"/>
    </w:rPr>
  </w:style>
  <w:style w:type="character" w:styleId="Hyperlink">
    <w:name w:val="Hyperlink"/>
    <w:basedOn w:val="DefaultParagraphFont"/>
    <w:semiHidden/>
    <w:rsid w:val="00700C61"/>
    <w:rPr>
      <w:color w:val="0000FF"/>
      <w:u w:val="single"/>
    </w:rPr>
  </w:style>
  <w:style w:type="character" w:styleId="PageNumber">
    <w:name w:val="page number"/>
    <w:basedOn w:val="DefaultParagraphFont"/>
    <w:uiPriority w:val="99"/>
    <w:semiHidden/>
    <w:unhideWhenUsed/>
    <w:rsid w:val="00700C61"/>
  </w:style>
  <w:style w:type="character" w:styleId="UnresolvedMention">
    <w:name w:val="Unresolved Mention"/>
    <w:basedOn w:val="DefaultParagraphFont"/>
    <w:uiPriority w:val="99"/>
    <w:semiHidden/>
    <w:unhideWhenUsed/>
    <w:rsid w:val="00700C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mantha.huynh@asm.ca.gov"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356</Words>
  <Characters>2032</Characters>
  <Application>Microsoft Office Word</Application>
  <DocSecurity>0</DocSecurity>
  <Lines>16</Lines>
  <Paragraphs>4</Paragraphs>
  <ScaleCrop>false</ScaleCrop>
  <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 Kando-Kaiser</dc:creator>
  <cp:keywords/>
  <dc:description/>
  <cp:lastModifiedBy>Dani Kando-Kaiser</cp:lastModifiedBy>
  <cp:revision>2</cp:revision>
  <dcterms:created xsi:type="dcterms:W3CDTF">2021-04-26T17:02:00Z</dcterms:created>
  <dcterms:modified xsi:type="dcterms:W3CDTF">2021-04-26T17:02:00Z</dcterms:modified>
</cp:coreProperties>
</file>